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1488" w14:textId="2AE1F1F4" w:rsidR="008909F4" w:rsidRPr="00B84070" w:rsidRDefault="00C321D5" w:rsidP="00E77FBF">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B84070">
        <w:rPr>
          <w:rFonts w:ascii="Arial" w:hAnsi="Arial" w:cs="Arial"/>
          <w:b/>
          <w:bCs/>
          <w:color w:val="0B5294" w:themeColor="accent1" w:themeShade="BF"/>
          <w:sz w:val="56"/>
          <w:szCs w:val="56"/>
        </w:rPr>
        <w:t>INTEGROVANÝ REGIONÁLNÍ OPERAČNÍ PROGRAM</w:t>
      </w:r>
    </w:p>
    <w:p w14:paraId="7BED6716" w14:textId="3B4D9588" w:rsidR="00B677D5" w:rsidRPr="00B84070" w:rsidRDefault="00B677D5" w:rsidP="00E77FBF">
      <w:pPr>
        <w:spacing w:before="120" w:after="120" w:line="240" w:lineRule="auto"/>
        <w:jc w:val="center"/>
        <w:rPr>
          <w:rFonts w:ascii="Arial" w:hAnsi="Arial" w:cs="Arial"/>
          <w:b/>
          <w:bCs/>
          <w:color w:val="0B5294" w:themeColor="accent1" w:themeShade="BF"/>
          <w:sz w:val="48"/>
          <w:szCs w:val="48"/>
        </w:rPr>
      </w:pPr>
      <w:r w:rsidRPr="00B84070">
        <w:rPr>
          <w:rFonts w:ascii="Arial" w:hAnsi="Arial" w:cs="Arial"/>
          <w:b/>
          <w:bCs/>
          <w:color w:val="0B5294" w:themeColor="accent1" w:themeShade="BF"/>
          <w:sz w:val="48"/>
          <w:szCs w:val="48"/>
        </w:rPr>
        <w:t>2021</w:t>
      </w:r>
      <w:r w:rsidR="002B181D" w:rsidRPr="00B84070">
        <w:rPr>
          <w:rFonts w:ascii="Arial" w:eastAsia="SimSun" w:hAnsi="Arial" w:cs="Arial"/>
          <w:b/>
          <w:bCs/>
          <w:color w:val="2F5496"/>
          <w:sz w:val="48"/>
          <w:szCs w:val="48"/>
          <w:lang w:eastAsia="zh-CN"/>
        </w:rPr>
        <w:t>–</w:t>
      </w:r>
      <w:r w:rsidRPr="00B84070">
        <w:rPr>
          <w:rFonts w:ascii="Arial" w:hAnsi="Arial" w:cs="Arial"/>
          <w:b/>
          <w:bCs/>
          <w:color w:val="0B5294" w:themeColor="accent1" w:themeShade="BF"/>
          <w:sz w:val="48"/>
          <w:szCs w:val="48"/>
        </w:rPr>
        <w:t>2027</w:t>
      </w:r>
    </w:p>
    <w:p w14:paraId="4ABB58BD" w14:textId="61C81D9E" w:rsidR="00C321D5" w:rsidRPr="00B84070" w:rsidRDefault="008909F4" w:rsidP="00AF58CC">
      <w:pPr>
        <w:pStyle w:val="Zkladnodstavec"/>
        <w:spacing w:before="360"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75A074B7" w14:textId="77777777" w:rsidR="009175FE" w:rsidRPr="00AF58CC" w:rsidRDefault="009175FE" w:rsidP="00AF58CC">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27AA7D47" w14:textId="77777777" w:rsidR="009175FE" w:rsidRPr="00AF58CC" w:rsidRDefault="009175FE" w:rsidP="00AF58CC">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5294DCBE" w14:textId="783D1112" w:rsidR="009175FE" w:rsidRPr="00AF58CC" w:rsidRDefault="009175FE" w:rsidP="00AF58CC">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sidR="001203CA">
        <w:rPr>
          <w:rFonts w:ascii="Arial" w:hAnsi="Arial" w:cs="Arial"/>
          <w:color w:val="auto"/>
          <w:sz w:val="32"/>
          <w:szCs w:val="32"/>
        </w:rPr>
        <w:t xml:space="preserve"> </w:t>
      </w:r>
      <w:r w:rsidRPr="00AF58CC">
        <w:rPr>
          <w:rFonts w:ascii="Arial" w:hAnsi="Arial" w:cs="Arial"/>
          <w:color w:val="auto"/>
          <w:sz w:val="32"/>
          <w:szCs w:val="32"/>
        </w:rPr>
        <w:t>(ČR)</w:t>
      </w:r>
    </w:p>
    <w:p w14:paraId="38C9C578" w14:textId="1BF1AD9B" w:rsidR="00356501" w:rsidRDefault="0028208C" w:rsidP="0028208C">
      <w:pPr>
        <w:jc w:val="center"/>
        <w:rPr>
          <w:rFonts w:ascii="Arial" w:hAnsi="Arial" w:cs="Arial"/>
          <w:caps/>
          <w:color w:val="7F7F7F" w:themeColor="text1" w:themeTint="80"/>
          <w:sz w:val="32"/>
          <w:szCs w:val="32"/>
        </w:rPr>
        <w:sectPr w:rsidR="00356501" w:rsidSect="001203CA">
          <w:headerReference w:type="default" r:id="rId12"/>
          <w:footerReference w:type="default" r:id="rId13"/>
          <w:pgSz w:w="11906" w:h="16838"/>
          <w:pgMar w:top="1418" w:right="1418" w:bottom="1418" w:left="1418" w:header="709" w:footer="709" w:gutter="0"/>
          <w:cols w:space="708"/>
          <w:titlePg/>
          <w:docGrid w:linePitch="360"/>
        </w:sectPr>
      </w:pPr>
      <w:r w:rsidRPr="00B8407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254591">
        <w:rPr>
          <w:rFonts w:ascii="Arial" w:hAnsi="Arial" w:cs="Arial"/>
          <w:caps/>
          <w:color w:val="7F7F7F" w:themeColor="text1" w:themeTint="80"/>
          <w:sz w:val="32"/>
          <w:szCs w:val="32"/>
        </w:rPr>
        <w:t>2</w:t>
      </w:r>
      <w:bookmarkStart w:id="5" w:name="_GoBack"/>
      <w:bookmarkEnd w:id="5"/>
    </w:p>
    <w:p w14:paraId="4F0E356F" w14:textId="792C6FCB" w:rsidR="00747B45" w:rsidRDefault="00747B45" w:rsidP="00E77FBF">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F187AB6" w14:textId="232C03A7" w:rsidR="006D4243" w:rsidRDefault="0051543C">
          <w:pPr>
            <w:pStyle w:val="Obsah1"/>
            <w:rPr>
              <w:rFonts w:eastAsiaTheme="minorEastAsia"/>
              <w:noProof/>
              <w:lang w:eastAsia="cs-CZ"/>
            </w:rPr>
          </w:pPr>
          <w:r>
            <w:fldChar w:fldCharType="begin"/>
          </w:r>
          <w:r>
            <w:instrText xml:space="preserve"> TOC \o "1-3" \h \z \u </w:instrText>
          </w:r>
          <w:r>
            <w:fldChar w:fldCharType="separate"/>
          </w:r>
          <w:hyperlink w:anchor="_Toc110924442" w:history="1">
            <w:r w:rsidR="006D4243" w:rsidRPr="00DB4FED">
              <w:rPr>
                <w:rStyle w:val="Hypertextovodkaz"/>
                <w:rFonts w:ascii="Arial" w:hAnsi="Arial" w:cs="Arial"/>
                <w:caps/>
                <w:noProof/>
              </w:rPr>
              <w:t>1.</w:t>
            </w:r>
            <w:r w:rsidR="006D4243">
              <w:rPr>
                <w:rFonts w:eastAsiaTheme="minorEastAsia"/>
                <w:noProof/>
                <w:lang w:eastAsia="cs-CZ"/>
              </w:rPr>
              <w:tab/>
            </w:r>
            <w:r w:rsidR="006D4243" w:rsidRPr="00DB4FED">
              <w:rPr>
                <w:rStyle w:val="Hypertextovodkaz"/>
                <w:rFonts w:ascii="Arial" w:hAnsi="Arial" w:cs="Arial"/>
                <w:caps/>
                <w:noProof/>
              </w:rPr>
              <w:t>Úvodní informace o zpracovateli studie proveditelnosti</w:t>
            </w:r>
            <w:r w:rsidR="006D4243">
              <w:rPr>
                <w:noProof/>
                <w:webHidden/>
              </w:rPr>
              <w:tab/>
            </w:r>
            <w:r w:rsidR="006D4243">
              <w:rPr>
                <w:noProof/>
                <w:webHidden/>
              </w:rPr>
              <w:fldChar w:fldCharType="begin"/>
            </w:r>
            <w:r w:rsidR="006D4243">
              <w:rPr>
                <w:noProof/>
                <w:webHidden/>
              </w:rPr>
              <w:instrText xml:space="preserve"> PAGEREF _Toc110924442 \h </w:instrText>
            </w:r>
            <w:r w:rsidR="006D4243">
              <w:rPr>
                <w:noProof/>
                <w:webHidden/>
              </w:rPr>
            </w:r>
            <w:r w:rsidR="006D4243">
              <w:rPr>
                <w:noProof/>
                <w:webHidden/>
              </w:rPr>
              <w:fldChar w:fldCharType="separate"/>
            </w:r>
            <w:r w:rsidR="006D4243">
              <w:rPr>
                <w:noProof/>
                <w:webHidden/>
              </w:rPr>
              <w:t>3</w:t>
            </w:r>
            <w:r w:rsidR="006D4243">
              <w:rPr>
                <w:noProof/>
                <w:webHidden/>
              </w:rPr>
              <w:fldChar w:fldCharType="end"/>
            </w:r>
          </w:hyperlink>
        </w:p>
        <w:p w14:paraId="7928818A" w14:textId="5463FAA4" w:rsidR="006D4243" w:rsidRDefault="00856B53">
          <w:pPr>
            <w:pStyle w:val="Obsah1"/>
            <w:rPr>
              <w:rFonts w:eastAsiaTheme="minorEastAsia"/>
              <w:noProof/>
              <w:lang w:eastAsia="cs-CZ"/>
            </w:rPr>
          </w:pPr>
          <w:hyperlink w:anchor="_Toc110924443" w:history="1">
            <w:r w:rsidR="006D4243" w:rsidRPr="00DB4FED">
              <w:rPr>
                <w:rStyle w:val="Hypertextovodkaz"/>
                <w:rFonts w:ascii="Arial" w:hAnsi="Arial" w:cs="Arial"/>
                <w:caps/>
                <w:noProof/>
              </w:rPr>
              <w:t>2.</w:t>
            </w:r>
            <w:r w:rsidR="006D4243">
              <w:rPr>
                <w:rFonts w:eastAsiaTheme="minorEastAsia"/>
                <w:noProof/>
                <w:lang w:eastAsia="cs-CZ"/>
              </w:rPr>
              <w:tab/>
            </w:r>
            <w:r w:rsidR="006D4243" w:rsidRPr="00DB4FED">
              <w:rPr>
                <w:rStyle w:val="Hypertextovodkaz"/>
                <w:rFonts w:ascii="Arial" w:hAnsi="Arial" w:cs="Arial"/>
                <w:caps/>
                <w:noProof/>
              </w:rPr>
              <w:t>Základní informace o žadateli</w:t>
            </w:r>
            <w:r w:rsidR="006D4243">
              <w:rPr>
                <w:noProof/>
                <w:webHidden/>
              </w:rPr>
              <w:tab/>
            </w:r>
            <w:r w:rsidR="006D4243">
              <w:rPr>
                <w:noProof/>
                <w:webHidden/>
              </w:rPr>
              <w:fldChar w:fldCharType="begin"/>
            </w:r>
            <w:r w:rsidR="006D4243">
              <w:rPr>
                <w:noProof/>
                <w:webHidden/>
              </w:rPr>
              <w:instrText xml:space="preserve"> PAGEREF _Toc110924443 \h </w:instrText>
            </w:r>
            <w:r w:rsidR="006D4243">
              <w:rPr>
                <w:noProof/>
                <w:webHidden/>
              </w:rPr>
            </w:r>
            <w:r w:rsidR="006D4243">
              <w:rPr>
                <w:noProof/>
                <w:webHidden/>
              </w:rPr>
              <w:fldChar w:fldCharType="separate"/>
            </w:r>
            <w:r w:rsidR="006D4243">
              <w:rPr>
                <w:noProof/>
                <w:webHidden/>
              </w:rPr>
              <w:t>3</w:t>
            </w:r>
            <w:r w:rsidR="006D4243">
              <w:rPr>
                <w:noProof/>
                <w:webHidden/>
              </w:rPr>
              <w:fldChar w:fldCharType="end"/>
            </w:r>
          </w:hyperlink>
        </w:p>
        <w:p w14:paraId="21FE7AC7" w14:textId="20FAF92E" w:rsidR="006D4243" w:rsidRDefault="00856B53">
          <w:pPr>
            <w:pStyle w:val="Obsah1"/>
            <w:rPr>
              <w:rFonts w:eastAsiaTheme="minorEastAsia"/>
              <w:noProof/>
              <w:lang w:eastAsia="cs-CZ"/>
            </w:rPr>
          </w:pPr>
          <w:hyperlink w:anchor="_Toc110924444" w:history="1">
            <w:r w:rsidR="006D4243" w:rsidRPr="00DB4FED">
              <w:rPr>
                <w:rStyle w:val="Hypertextovodkaz"/>
                <w:rFonts w:ascii="Arial" w:hAnsi="Arial" w:cs="Arial"/>
                <w:caps/>
                <w:noProof/>
              </w:rPr>
              <w:t>3.</w:t>
            </w:r>
            <w:r w:rsidR="006D4243">
              <w:rPr>
                <w:rFonts w:eastAsiaTheme="minorEastAsia"/>
                <w:noProof/>
                <w:lang w:eastAsia="cs-CZ"/>
              </w:rPr>
              <w:tab/>
            </w:r>
            <w:r w:rsidR="006D4243" w:rsidRPr="00DB4FED">
              <w:rPr>
                <w:rStyle w:val="Hypertextovodkaz"/>
                <w:rFonts w:ascii="Arial" w:hAnsi="Arial" w:cs="Arial"/>
                <w:caps/>
                <w:noProof/>
              </w:rPr>
              <w:t>Charakteristika projektu a jeho soulad s programem</w:t>
            </w:r>
            <w:r w:rsidR="006D4243">
              <w:rPr>
                <w:noProof/>
                <w:webHidden/>
              </w:rPr>
              <w:tab/>
            </w:r>
            <w:r w:rsidR="006D4243">
              <w:rPr>
                <w:noProof/>
                <w:webHidden/>
              </w:rPr>
              <w:fldChar w:fldCharType="begin"/>
            </w:r>
            <w:r w:rsidR="006D4243">
              <w:rPr>
                <w:noProof/>
                <w:webHidden/>
              </w:rPr>
              <w:instrText xml:space="preserve"> PAGEREF _Toc110924444 \h </w:instrText>
            </w:r>
            <w:r w:rsidR="006D4243">
              <w:rPr>
                <w:noProof/>
                <w:webHidden/>
              </w:rPr>
            </w:r>
            <w:r w:rsidR="006D4243">
              <w:rPr>
                <w:noProof/>
                <w:webHidden/>
              </w:rPr>
              <w:fldChar w:fldCharType="separate"/>
            </w:r>
            <w:r w:rsidR="006D4243">
              <w:rPr>
                <w:noProof/>
                <w:webHidden/>
              </w:rPr>
              <w:t>3</w:t>
            </w:r>
            <w:r w:rsidR="006D4243">
              <w:rPr>
                <w:noProof/>
                <w:webHidden/>
              </w:rPr>
              <w:fldChar w:fldCharType="end"/>
            </w:r>
          </w:hyperlink>
        </w:p>
        <w:p w14:paraId="3AB8F0A5" w14:textId="03494E73" w:rsidR="006D4243" w:rsidRDefault="00856B53">
          <w:pPr>
            <w:pStyle w:val="Obsah1"/>
            <w:rPr>
              <w:rFonts w:eastAsiaTheme="minorEastAsia"/>
              <w:noProof/>
              <w:lang w:eastAsia="cs-CZ"/>
            </w:rPr>
          </w:pPr>
          <w:hyperlink w:anchor="_Toc110924445" w:history="1">
            <w:r w:rsidR="006D4243" w:rsidRPr="00DB4FED">
              <w:rPr>
                <w:rStyle w:val="Hypertextovodkaz"/>
                <w:rFonts w:ascii="Arial" w:hAnsi="Arial" w:cs="Arial"/>
                <w:caps/>
                <w:noProof/>
              </w:rPr>
              <w:t>4.</w:t>
            </w:r>
            <w:r w:rsidR="006D4243">
              <w:rPr>
                <w:rFonts w:eastAsiaTheme="minorEastAsia"/>
                <w:noProof/>
                <w:lang w:eastAsia="cs-CZ"/>
              </w:rPr>
              <w:tab/>
            </w:r>
            <w:r w:rsidR="006D4243" w:rsidRPr="00DB4FED">
              <w:rPr>
                <w:rStyle w:val="Hypertextovodkaz"/>
                <w:rFonts w:ascii="Arial" w:hAnsi="Arial" w:cs="Arial"/>
                <w:caps/>
                <w:noProof/>
              </w:rPr>
              <w:t>Podrobný popis projektu</w:t>
            </w:r>
            <w:r w:rsidR="006D4243">
              <w:rPr>
                <w:noProof/>
                <w:webHidden/>
              </w:rPr>
              <w:tab/>
            </w:r>
            <w:r w:rsidR="006D4243">
              <w:rPr>
                <w:noProof/>
                <w:webHidden/>
              </w:rPr>
              <w:fldChar w:fldCharType="begin"/>
            </w:r>
            <w:r w:rsidR="006D4243">
              <w:rPr>
                <w:noProof/>
                <w:webHidden/>
              </w:rPr>
              <w:instrText xml:space="preserve"> PAGEREF _Toc110924445 \h </w:instrText>
            </w:r>
            <w:r w:rsidR="006D4243">
              <w:rPr>
                <w:noProof/>
                <w:webHidden/>
              </w:rPr>
            </w:r>
            <w:r w:rsidR="006D4243">
              <w:rPr>
                <w:noProof/>
                <w:webHidden/>
              </w:rPr>
              <w:fldChar w:fldCharType="separate"/>
            </w:r>
            <w:r w:rsidR="006D4243">
              <w:rPr>
                <w:noProof/>
                <w:webHidden/>
              </w:rPr>
              <w:t>4</w:t>
            </w:r>
            <w:r w:rsidR="006D4243">
              <w:rPr>
                <w:noProof/>
                <w:webHidden/>
              </w:rPr>
              <w:fldChar w:fldCharType="end"/>
            </w:r>
          </w:hyperlink>
        </w:p>
        <w:p w14:paraId="63F4C74D" w14:textId="673A7ECF" w:rsidR="006D4243" w:rsidRDefault="00856B53">
          <w:pPr>
            <w:pStyle w:val="Obsah1"/>
            <w:rPr>
              <w:rFonts w:eastAsiaTheme="minorEastAsia"/>
              <w:noProof/>
              <w:lang w:eastAsia="cs-CZ"/>
            </w:rPr>
          </w:pPr>
          <w:hyperlink w:anchor="_Toc110924446" w:history="1">
            <w:r w:rsidR="006D4243" w:rsidRPr="00DB4FED">
              <w:rPr>
                <w:rStyle w:val="Hypertextovodkaz"/>
                <w:rFonts w:ascii="Arial" w:hAnsi="Arial" w:cs="Arial"/>
                <w:caps/>
                <w:noProof/>
              </w:rPr>
              <w:t>4.1</w:t>
            </w:r>
            <w:r w:rsidR="006D4243">
              <w:rPr>
                <w:rFonts w:eastAsiaTheme="minorEastAsia"/>
                <w:noProof/>
                <w:lang w:eastAsia="cs-CZ"/>
              </w:rPr>
              <w:tab/>
            </w:r>
            <w:r w:rsidR="006D4243" w:rsidRPr="00DB4FED">
              <w:rPr>
                <w:rStyle w:val="Hypertextovodkaz"/>
                <w:rFonts w:ascii="Arial" w:hAnsi="Arial" w:cs="Arial"/>
                <w:caps/>
                <w:noProof/>
              </w:rPr>
              <w:t>Podrobný popis výchozího stavu</w:t>
            </w:r>
            <w:r w:rsidR="006D4243">
              <w:rPr>
                <w:noProof/>
                <w:webHidden/>
              </w:rPr>
              <w:tab/>
            </w:r>
            <w:r w:rsidR="006D4243">
              <w:rPr>
                <w:noProof/>
                <w:webHidden/>
              </w:rPr>
              <w:fldChar w:fldCharType="begin"/>
            </w:r>
            <w:r w:rsidR="006D4243">
              <w:rPr>
                <w:noProof/>
                <w:webHidden/>
              </w:rPr>
              <w:instrText xml:space="preserve"> PAGEREF _Toc110924446 \h </w:instrText>
            </w:r>
            <w:r w:rsidR="006D4243">
              <w:rPr>
                <w:noProof/>
                <w:webHidden/>
              </w:rPr>
            </w:r>
            <w:r w:rsidR="006D4243">
              <w:rPr>
                <w:noProof/>
                <w:webHidden/>
              </w:rPr>
              <w:fldChar w:fldCharType="separate"/>
            </w:r>
            <w:r w:rsidR="006D4243">
              <w:rPr>
                <w:noProof/>
                <w:webHidden/>
              </w:rPr>
              <w:t>4</w:t>
            </w:r>
            <w:r w:rsidR="006D4243">
              <w:rPr>
                <w:noProof/>
                <w:webHidden/>
              </w:rPr>
              <w:fldChar w:fldCharType="end"/>
            </w:r>
          </w:hyperlink>
        </w:p>
        <w:p w14:paraId="408EBB40" w14:textId="604F532A" w:rsidR="006D4243" w:rsidRDefault="00856B53">
          <w:pPr>
            <w:pStyle w:val="Obsah1"/>
            <w:rPr>
              <w:rFonts w:eastAsiaTheme="minorEastAsia"/>
              <w:noProof/>
              <w:lang w:eastAsia="cs-CZ"/>
            </w:rPr>
          </w:pPr>
          <w:hyperlink w:anchor="_Toc110924447" w:history="1">
            <w:r w:rsidR="006D4243" w:rsidRPr="00DB4FED">
              <w:rPr>
                <w:rStyle w:val="Hypertextovodkaz"/>
                <w:rFonts w:ascii="Arial" w:hAnsi="Arial" w:cs="Arial"/>
                <w:noProof/>
              </w:rPr>
              <w:t>4.2</w:t>
            </w:r>
            <w:r w:rsidR="006D4243">
              <w:rPr>
                <w:rFonts w:eastAsiaTheme="minorEastAsia"/>
                <w:noProof/>
                <w:lang w:eastAsia="cs-CZ"/>
              </w:rPr>
              <w:tab/>
            </w:r>
            <w:r w:rsidR="006D4243" w:rsidRPr="00DB4FED">
              <w:rPr>
                <w:rStyle w:val="Hypertextovodkaz"/>
                <w:rFonts w:ascii="Arial" w:hAnsi="Arial" w:cs="Arial"/>
                <w:caps/>
                <w:noProof/>
              </w:rPr>
              <w:t>Popis jednotlivých částí projektu</w:t>
            </w:r>
            <w:r w:rsidR="006D4243">
              <w:rPr>
                <w:noProof/>
                <w:webHidden/>
              </w:rPr>
              <w:tab/>
            </w:r>
            <w:r w:rsidR="006D4243">
              <w:rPr>
                <w:noProof/>
                <w:webHidden/>
              </w:rPr>
              <w:fldChar w:fldCharType="begin"/>
            </w:r>
            <w:r w:rsidR="006D4243">
              <w:rPr>
                <w:noProof/>
                <w:webHidden/>
              </w:rPr>
              <w:instrText xml:space="preserve"> PAGEREF _Toc110924447 \h </w:instrText>
            </w:r>
            <w:r w:rsidR="006D4243">
              <w:rPr>
                <w:noProof/>
                <w:webHidden/>
              </w:rPr>
            </w:r>
            <w:r w:rsidR="006D4243">
              <w:rPr>
                <w:noProof/>
                <w:webHidden/>
              </w:rPr>
              <w:fldChar w:fldCharType="separate"/>
            </w:r>
            <w:r w:rsidR="006D4243">
              <w:rPr>
                <w:noProof/>
                <w:webHidden/>
              </w:rPr>
              <w:t>4</w:t>
            </w:r>
            <w:r w:rsidR="006D4243">
              <w:rPr>
                <w:noProof/>
                <w:webHidden/>
              </w:rPr>
              <w:fldChar w:fldCharType="end"/>
            </w:r>
          </w:hyperlink>
        </w:p>
        <w:p w14:paraId="3EB25DC4" w14:textId="26A7CD42" w:rsidR="006D4243" w:rsidRDefault="00856B53">
          <w:pPr>
            <w:pStyle w:val="Obsah1"/>
            <w:rPr>
              <w:rFonts w:eastAsiaTheme="minorEastAsia"/>
              <w:noProof/>
              <w:lang w:eastAsia="cs-CZ"/>
            </w:rPr>
          </w:pPr>
          <w:hyperlink w:anchor="_Toc110924448" w:history="1">
            <w:r w:rsidR="006D4243" w:rsidRPr="00DB4FED">
              <w:rPr>
                <w:rStyle w:val="Hypertextovodkaz"/>
                <w:rFonts w:ascii="Arial" w:hAnsi="Arial" w:cs="Arial"/>
                <w:caps/>
                <w:noProof/>
              </w:rPr>
              <w:t>4.3</w:t>
            </w:r>
            <w:r w:rsidR="006D4243">
              <w:rPr>
                <w:rFonts w:eastAsiaTheme="minorEastAsia"/>
                <w:noProof/>
                <w:lang w:eastAsia="cs-CZ"/>
              </w:rPr>
              <w:tab/>
            </w:r>
            <w:r w:rsidR="006D4243" w:rsidRPr="00DB4FED">
              <w:rPr>
                <w:rStyle w:val="Hypertextovodkaz"/>
                <w:rFonts w:ascii="Arial" w:hAnsi="Arial" w:cs="Arial"/>
                <w:caps/>
                <w:noProof/>
              </w:rPr>
              <w:t>Odůvodnění potřebnosti a účelnosti investice</w:t>
            </w:r>
            <w:r w:rsidR="006D4243">
              <w:rPr>
                <w:noProof/>
                <w:webHidden/>
              </w:rPr>
              <w:tab/>
            </w:r>
            <w:r w:rsidR="006D4243">
              <w:rPr>
                <w:noProof/>
                <w:webHidden/>
              </w:rPr>
              <w:fldChar w:fldCharType="begin"/>
            </w:r>
            <w:r w:rsidR="006D4243">
              <w:rPr>
                <w:noProof/>
                <w:webHidden/>
              </w:rPr>
              <w:instrText xml:space="preserve"> PAGEREF _Toc110924448 \h </w:instrText>
            </w:r>
            <w:r w:rsidR="006D4243">
              <w:rPr>
                <w:noProof/>
                <w:webHidden/>
              </w:rPr>
            </w:r>
            <w:r w:rsidR="006D4243">
              <w:rPr>
                <w:noProof/>
                <w:webHidden/>
              </w:rPr>
              <w:fldChar w:fldCharType="separate"/>
            </w:r>
            <w:r w:rsidR="006D4243">
              <w:rPr>
                <w:noProof/>
                <w:webHidden/>
              </w:rPr>
              <w:t>6</w:t>
            </w:r>
            <w:r w:rsidR="006D4243">
              <w:rPr>
                <w:noProof/>
                <w:webHidden/>
              </w:rPr>
              <w:fldChar w:fldCharType="end"/>
            </w:r>
          </w:hyperlink>
        </w:p>
        <w:p w14:paraId="5BC40809" w14:textId="0CABB7F0" w:rsidR="006D4243" w:rsidRDefault="00856B53">
          <w:pPr>
            <w:pStyle w:val="Obsah1"/>
            <w:rPr>
              <w:rFonts w:eastAsiaTheme="minorEastAsia"/>
              <w:noProof/>
              <w:lang w:eastAsia="cs-CZ"/>
            </w:rPr>
          </w:pPr>
          <w:hyperlink w:anchor="_Toc110924449" w:history="1">
            <w:r w:rsidR="006D4243" w:rsidRPr="00DB4FED">
              <w:rPr>
                <w:rStyle w:val="Hypertextovodkaz"/>
                <w:rFonts w:ascii="Arial" w:hAnsi="Arial" w:cs="Arial"/>
                <w:caps/>
                <w:noProof/>
              </w:rPr>
              <w:t>4.4</w:t>
            </w:r>
            <w:r w:rsidR="006D4243">
              <w:rPr>
                <w:rFonts w:eastAsiaTheme="minorEastAsia"/>
                <w:noProof/>
                <w:lang w:eastAsia="cs-CZ"/>
              </w:rPr>
              <w:tab/>
            </w:r>
            <w:r w:rsidR="006D4243" w:rsidRPr="00DB4FED">
              <w:rPr>
                <w:rStyle w:val="Hypertextovodkaz"/>
                <w:rFonts w:ascii="Arial" w:hAnsi="Arial" w:cs="Arial"/>
                <w:caps/>
                <w:noProof/>
              </w:rPr>
              <w:t>Harmonogram realizace projektu</w:t>
            </w:r>
            <w:r w:rsidR="006D4243">
              <w:rPr>
                <w:noProof/>
                <w:webHidden/>
              </w:rPr>
              <w:tab/>
            </w:r>
            <w:r w:rsidR="006D4243">
              <w:rPr>
                <w:noProof/>
                <w:webHidden/>
              </w:rPr>
              <w:fldChar w:fldCharType="begin"/>
            </w:r>
            <w:r w:rsidR="006D4243">
              <w:rPr>
                <w:noProof/>
                <w:webHidden/>
              </w:rPr>
              <w:instrText xml:space="preserve"> PAGEREF _Toc110924449 \h </w:instrText>
            </w:r>
            <w:r w:rsidR="006D4243">
              <w:rPr>
                <w:noProof/>
                <w:webHidden/>
              </w:rPr>
            </w:r>
            <w:r w:rsidR="006D4243">
              <w:rPr>
                <w:noProof/>
                <w:webHidden/>
              </w:rPr>
              <w:fldChar w:fldCharType="separate"/>
            </w:r>
            <w:r w:rsidR="006D4243">
              <w:rPr>
                <w:noProof/>
                <w:webHidden/>
              </w:rPr>
              <w:t>6</w:t>
            </w:r>
            <w:r w:rsidR="006D4243">
              <w:rPr>
                <w:noProof/>
                <w:webHidden/>
              </w:rPr>
              <w:fldChar w:fldCharType="end"/>
            </w:r>
          </w:hyperlink>
        </w:p>
        <w:p w14:paraId="0A752753" w14:textId="25FB0419" w:rsidR="006D4243" w:rsidRDefault="00856B53">
          <w:pPr>
            <w:pStyle w:val="Obsah1"/>
            <w:rPr>
              <w:rFonts w:eastAsiaTheme="minorEastAsia"/>
              <w:noProof/>
              <w:lang w:eastAsia="cs-CZ"/>
            </w:rPr>
          </w:pPr>
          <w:hyperlink w:anchor="_Toc110924450" w:history="1">
            <w:r w:rsidR="006D4243" w:rsidRPr="00DB4FED">
              <w:rPr>
                <w:rStyle w:val="Hypertextovodkaz"/>
                <w:rFonts w:ascii="Arial" w:hAnsi="Arial" w:cs="Arial"/>
                <w:noProof/>
              </w:rPr>
              <w:t>4.5</w:t>
            </w:r>
            <w:r w:rsidR="006D4243">
              <w:rPr>
                <w:rFonts w:eastAsiaTheme="minorEastAsia"/>
                <w:noProof/>
                <w:lang w:eastAsia="cs-CZ"/>
              </w:rPr>
              <w:tab/>
            </w:r>
            <w:r w:rsidR="006D4243" w:rsidRPr="00DB4FED">
              <w:rPr>
                <w:rStyle w:val="Hypertextovodkaz"/>
                <w:rFonts w:ascii="Arial" w:hAnsi="Arial" w:cs="Arial"/>
                <w:caps/>
                <w:noProof/>
              </w:rPr>
              <w:t>Připravenost projektu k realizaci</w:t>
            </w:r>
            <w:r w:rsidR="006D4243">
              <w:rPr>
                <w:noProof/>
                <w:webHidden/>
              </w:rPr>
              <w:tab/>
            </w:r>
            <w:r w:rsidR="006D4243">
              <w:rPr>
                <w:noProof/>
                <w:webHidden/>
              </w:rPr>
              <w:fldChar w:fldCharType="begin"/>
            </w:r>
            <w:r w:rsidR="006D4243">
              <w:rPr>
                <w:noProof/>
                <w:webHidden/>
              </w:rPr>
              <w:instrText xml:space="preserve"> PAGEREF _Toc110924450 \h </w:instrText>
            </w:r>
            <w:r w:rsidR="006D4243">
              <w:rPr>
                <w:noProof/>
                <w:webHidden/>
              </w:rPr>
            </w:r>
            <w:r w:rsidR="006D4243">
              <w:rPr>
                <w:noProof/>
                <w:webHidden/>
              </w:rPr>
              <w:fldChar w:fldCharType="separate"/>
            </w:r>
            <w:r w:rsidR="006D4243">
              <w:rPr>
                <w:noProof/>
                <w:webHidden/>
              </w:rPr>
              <w:t>6</w:t>
            </w:r>
            <w:r w:rsidR="006D4243">
              <w:rPr>
                <w:noProof/>
                <w:webHidden/>
              </w:rPr>
              <w:fldChar w:fldCharType="end"/>
            </w:r>
          </w:hyperlink>
        </w:p>
        <w:p w14:paraId="4B725DC3" w14:textId="33269E84" w:rsidR="006D4243" w:rsidRDefault="00856B53">
          <w:pPr>
            <w:pStyle w:val="Obsah1"/>
            <w:rPr>
              <w:rFonts w:eastAsiaTheme="minorEastAsia"/>
              <w:noProof/>
              <w:lang w:eastAsia="cs-CZ"/>
            </w:rPr>
          </w:pPr>
          <w:hyperlink w:anchor="_Toc110924451" w:history="1">
            <w:r w:rsidR="006D4243" w:rsidRPr="00DB4FED">
              <w:rPr>
                <w:rStyle w:val="Hypertextovodkaz"/>
                <w:rFonts w:ascii="Arial" w:hAnsi="Arial" w:cs="Arial"/>
                <w:noProof/>
              </w:rPr>
              <w:t>4.6</w:t>
            </w:r>
            <w:r w:rsidR="006D4243">
              <w:rPr>
                <w:rFonts w:eastAsiaTheme="minorEastAsia"/>
                <w:noProof/>
                <w:lang w:eastAsia="cs-CZ"/>
              </w:rPr>
              <w:tab/>
            </w:r>
            <w:r w:rsidR="006D4243" w:rsidRPr="00DB4FED">
              <w:rPr>
                <w:rStyle w:val="Hypertextovodkaz"/>
                <w:rFonts w:ascii="Arial" w:hAnsi="Arial" w:cs="Arial"/>
                <w:caps/>
                <w:noProof/>
              </w:rPr>
              <w:t>Ekonomická/ neekonomická činnost žadatele</w:t>
            </w:r>
            <w:r w:rsidR="006D4243">
              <w:rPr>
                <w:noProof/>
                <w:webHidden/>
              </w:rPr>
              <w:tab/>
            </w:r>
            <w:r w:rsidR="006D4243">
              <w:rPr>
                <w:noProof/>
                <w:webHidden/>
              </w:rPr>
              <w:fldChar w:fldCharType="begin"/>
            </w:r>
            <w:r w:rsidR="006D4243">
              <w:rPr>
                <w:noProof/>
                <w:webHidden/>
              </w:rPr>
              <w:instrText xml:space="preserve"> PAGEREF _Toc110924451 \h </w:instrText>
            </w:r>
            <w:r w:rsidR="006D4243">
              <w:rPr>
                <w:noProof/>
                <w:webHidden/>
              </w:rPr>
            </w:r>
            <w:r w:rsidR="006D4243">
              <w:rPr>
                <w:noProof/>
                <w:webHidden/>
              </w:rPr>
              <w:fldChar w:fldCharType="separate"/>
            </w:r>
            <w:r w:rsidR="006D4243">
              <w:rPr>
                <w:noProof/>
                <w:webHidden/>
              </w:rPr>
              <w:t>7</w:t>
            </w:r>
            <w:r w:rsidR="006D4243">
              <w:rPr>
                <w:noProof/>
                <w:webHidden/>
              </w:rPr>
              <w:fldChar w:fldCharType="end"/>
            </w:r>
          </w:hyperlink>
        </w:p>
        <w:p w14:paraId="7D83EE08" w14:textId="59950264" w:rsidR="006D4243" w:rsidRDefault="00856B53">
          <w:pPr>
            <w:pStyle w:val="Obsah1"/>
            <w:rPr>
              <w:rFonts w:eastAsiaTheme="minorEastAsia"/>
              <w:noProof/>
              <w:lang w:eastAsia="cs-CZ"/>
            </w:rPr>
          </w:pPr>
          <w:hyperlink w:anchor="_Toc110924452" w:history="1">
            <w:r w:rsidR="006D4243" w:rsidRPr="00DB4FED">
              <w:rPr>
                <w:rStyle w:val="Hypertextovodkaz"/>
                <w:rFonts w:ascii="Arial" w:hAnsi="Arial" w:cs="Arial"/>
                <w:caps/>
                <w:noProof/>
              </w:rPr>
              <w:t>5.</w:t>
            </w:r>
            <w:r w:rsidR="006D4243">
              <w:rPr>
                <w:rFonts w:eastAsiaTheme="minorEastAsia"/>
                <w:noProof/>
                <w:lang w:eastAsia="cs-CZ"/>
              </w:rPr>
              <w:tab/>
            </w:r>
            <w:r w:rsidR="006D4243" w:rsidRPr="00DB4FED">
              <w:rPr>
                <w:rStyle w:val="Hypertextovodkaz"/>
                <w:rFonts w:ascii="Arial" w:hAnsi="Arial" w:cs="Arial"/>
                <w:caps/>
                <w:noProof/>
              </w:rPr>
              <w:t>Prokázání právních vztahů</w:t>
            </w:r>
            <w:r w:rsidR="006D4243">
              <w:rPr>
                <w:noProof/>
                <w:webHidden/>
              </w:rPr>
              <w:tab/>
            </w:r>
            <w:r w:rsidR="006D4243">
              <w:rPr>
                <w:noProof/>
                <w:webHidden/>
              </w:rPr>
              <w:fldChar w:fldCharType="begin"/>
            </w:r>
            <w:r w:rsidR="006D4243">
              <w:rPr>
                <w:noProof/>
                <w:webHidden/>
              </w:rPr>
              <w:instrText xml:space="preserve"> PAGEREF _Toc110924452 \h </w:instrText>
            </w:r>
            <w:r w:rsidR="006D4243">
              <w:rPr>
                <w:noProof/>
                <w:webHidden/>
              </w:rPr>
            </w:r>
            <w:r w:rsidR="006D4243">
              <w:rPr>
                <w:noProof/>
                <w:webHidden/>
              </w:rPr>
              <w:fldChar w:fldCharType="separate"/>
            </w:r>
            <w:r w:rsidR="006D4243">
              <w:rPr>
                <w:noProof/>
                <w:webHidden/>
              </w:rPr>
              <w:t>7</w:t>
            </w:r>
            <w:r w:rsidR="006D4243">
              <w:rPr>
                <w:noProof/>
                <w:webHidden/>
              </w:rPr>
              <w:fldChar w:fldCharType="end"/>
            </w:r>
          </w:hyperlink>
        </w:p>
        <w:p w14:paraId="494FB433" w14:textId="480BD925" w:rsidR="006D4243" w:rsidRDefault="00856B53">
          <w:pPr>
            <w:pStyle w:val="Obsah1"/>
            <w:rPr>
              <w:rFonts w:eastAsiaTheme="minorEastAsia"/>
              <w:noProof/>
              <w:lang w:eastAsia="cs-CZ"/>
            </w:rPr>
          </w:pPr>
          <w:hyperlink w:anchor="_Toc110924453" w:history="1">
            <w:r w:rsidR="006D4243" w:rsidRPr="00DB4FED">
              <w:rPr>
                <w:rStyle w:val="Hypertextovodkaz"/>
                <w:rFonts w:ascii="Arial" w:hAnsi="Arial" w:cs="Arial"/>
                <w:caps/>
                <w:noProof/>
              </w:rPr>
              <w:t>6.</w:t>
            </w:r>
            <w:r w:rsidR="006D4243">
              <w:rPr>
                <w:rFonts w:eastAsiaTheme="minorEastAsia"/>
                <w:noProof/>
                <w:lang w:eastAsia="cs-CZ"/>
              </w:rPr>
              <w:tab/>
            </w:r>
            <w:r w:rsidR="006D4243" w:rsidRPr="00DB4FED">
              <w:rPr>
                <w:rStyle w:val="Hypertextovodkaz"/>
                <w:rFonts w:ascii="Arial" w:hAnsi="Arial" w:cs="Arial"/>
                <w:caps/>
                <w:noProof/>
              </w:rPr>
              <w:t>Soulad projektu s principy zajišťujícími rovnost, začlenění a nediskriminaci a s principy udržitelného rozvoje (horizontální principy)</w:t>
            </w:r>
            <w:r w:rsidR="006D4243">
              <w:rPr>
                <w:noProof/>
                <w:webHidden/>
              </w:rPr>
              <w:tab/>
            </w:r>
            <w:r w:rsidR="006D4243">
              <w:rPr>
                <w:noProof/>
                <w:webHidden/>
              </w:rPr>
              <w:fldChar w:fldCharType="begin"/>
            </w:r>
            <w:r w:rsidR="006D4243">
              <w:rPr>
                <w:noProof/>
                <w:webHidden/>
              </w:rPr>
              <w:instrText xml:space="preserve"> PAGEREF _Toc110924453 \h </w:instrText>
            </w:r>
            <w:r w:rsidR="006D4243">
              <w:rPr>
                <w:noProof/>
                <w:webHidden/>
              </w:rPr>
            </w:r>
            <w:r w:rsidR="006D4243">
              <w:rPr>
                <w:noProof/>
                <w:webHidden/>
              </w:rPr>
              <w:fldChar w:fldCharType="separate"/>
            </w:r>
            <w:r w:rsidR="006D4243">
              <w:rPr>
                <w:noProof/>
                <w:webHidden/>
              </w:rPr>
              <w:t>8</w:t>
            </w:r>
            <w:r w:rsidR="006D4243">
              <w:rPr>
                <w:noProof/>
                <w:webHidden/>
              </w:rPr>
              <w:fldChar w:fldCharType="end"/>
            </w:r>
          </w:hyperlink>
        </w:p>
        <w:p w14:paraId="11C0D5C8" w14:textId="4D56CC04" w:rsidR="006D4243" w:rsidRDefault="00856B53">
          <w:pPr>
            <w:pStyle w:val="Obsah1"/>
            <w:rPr>
              <w:rFonts w:eastAsiaTheme="minorEastAsia"/>
              <w:noProof/>
              <w:lang w:eastAsia="cs-CZ"/>
            </w:rPr>
          </w:pPr>
          <w:hyperlink w:anchor="_Toc110924454" w:history="1">
            <w:r w:rsidR="006D4243" w:rsidRPr="00DB4FED">
              <w:rPr>
                <w:rStyle w:val="Hypertextovodkaz"/>
                <w:rFonts w:ascii="Arial" w:hAnsi="Arial" w:cs="Arial"/>
                <w:caps/>
                <w:noProof/>
              </w:rPr>
              <w:t>7.</w:t>
            </w:r>
            <w:r w:rsidR="006D4243">
              <w:rPr>
                <w:rFonts w:eastAsiaTheme="minorEastAsia"/>
                <w:noProof/>
                <w:lang w:eastAsia="cs-CZ"/>
              </w:rPr>
              <w:tab/>
            </w:r>
            <w:r w:rsidR="006D4243" w:rsidRPr="00DB4FED">
              <w:rPr>
                <w:rStyle w:val="Hypertextovodkaz"/>
                <w:rFonts w:ascii="Arial" w:hAnsi="Arial" w:cs="Arial"/>
                <w:caps/>
                <w:noProof/>
              </w:rPr>
              <w:t>Výstupy a výsledky projektu</w:t>
            </w:r>
            <w:r w:rsidR="006D4243">
              <w:rPr>
                <w:noProof/>
                <w:webHidden/>
              </w:rPr>
              <w:tab/>
            </w:r>
            <w:r w:rsidR="006D4243">
              <w:rPr>
                <w:noProof/>
                <w:webHidden/>
              </w:rPr>
              <w:fldChar w:fldCharType="begin"/>
            </w:r>
            <w:r w:rsidR="006D4243">
              <w:rPr>
                <w:noProof/>
                <w:webHidden/>
              </w:rPr>
              <w:instrText xml:space="preserve"> PAGEREF _Toc110924454 \h </w:instrText>
            </w:r>
            <w:r w:rsidR="006D4243">
              <w:rPr>
                <w:noProof/>
                <w:webHidden/>
              </w:rPr>
            </w:r>
            <w:r w:rsidR="006D4243">
              <w:rPr>
                <w:noProof/>
                <w:webHidden/>
              </w:rPr>
              <w:fldChar w:fldCharType="separate"/>
            </w:r>
            <w:r w:rsidR="006D4243">
              <w:rPr>
                <w:noProof/>
                <w:webHidden/>
              </w:rPr>
              <w:t>9</w:t>
            </w:r>
            <w:r w:rsidR="006D4243">
              <w:rPr>
                <w:noProof/>
                <w:webHidden/>
              </w:rPr>
              <w:fldChar w:fldCharType="end"/>
            </w:r>
          </w:hyperlink>
        </w:p>
        <w:p w14:paraId="2DD6178C" w14:textId="19A0A19C" w:rsidR="006D4243" w:rsidRDefault="00856B53">
          <w:pPr>
            <w:pStyle w:val="Obsah1"/>
            <w:rPr>
              <w:rFonts w:eastAsiaTheme="minorEastAsia"/>
              <w:noProof/>
              <w:lang w:eastAsia="cs-CZ"/>
            </w:rPr>
          </w:pPr>
          <w:hyperlink w:anchor="_Toc110924455" w:history="1">
            <w:r w:rsidR="006D4243" w:rsidRPr="00DB4FED">
              <w:rPr>
                <w:rStyle w:val="Hypertextovodkaz"/>
                <w:rFonts w:ascii="Arial" w:hAnsi="Arial" w:cs="Arial"/>
                <w:caps/>
                <w:noProof/>
              </w:rPr>
              <w:t>8.</w:t>
            </w:r>
            <w:r w:rsidR="006D4243">
              <w:rPr>
                <w:rFonts w:eastAsiaTheme="minorEastAsia"/>
                <w:noProof/>
                <w:lang w:eastAsia="cs-CZ"/>
              </w:rPr>
              <w:tab/>
            </w:r>
            <w:r w:rsidR="006D4243" w:rsidRPr="00DB4FED">
              <w:rPr>
                <w:rStyle w:val="Hypertextovodkaz"/>
                <w:rFonts w:ascii="Arial" w:hAnsi="Arial" w:cs="Arial"/>
                <w:caps/>
                <w:noProof/>
              </w:rPr>
              <w:t>Způsob stanovení cen</w:t>
            </w:r>
            <w:r w:rsidR="006D4243">
              <w:rPr>
                <w:noProof/>
                <w:webHidden/>
              </w:rPr>
              <w:tab/>
            </w:r>
            <w:r w:rsidR="006D4243">
              <w:rPr>
                <w:noProof/>
                <w:webHidden/>
              </w:rPr>
              <w:fldChar w:fldCharType="begin"/>
            </w:r>
            <w:r w:rsidR="006D4243">
              <w:rPr>
                <w:noProof/>
                <w:webHidden/>
              </w:rPr>
              <w:instrText xml:space="preserve"> PAGEREF _Toc110924455 \h </w:instrText>
            </w:r>
            <w:r w:rsidR="006D4243">
              <w:rPr>
                <w:noProof/>
                <w:webHidden/>
              </w:rPr>
            </w:r>
            <w:r w:rsidR="006D4243">
              <w:rPr>
                <w:noProof/>
                <w:webHidden/>
              </w:rPr>
              <w:fldChar w:fldCharType="separate"/>
            </w:r>
            <w:r w:rsidR="006D4243">
              <w:rPr>
                <w:noProof/>
                <w:webHidden/>
              </w:rPr>
              <w:t>9</w:t>
            </w:r>
            <w:r w:rsidR="006D4243">
              <w:rPr>
                <w:noProof/>
                <w:webHidden/>
              </w:rPr>
              <w:fldChar w:fldCharType="end"/>
            </w:r>
          </w:hyperlink>
        </w:p>
        <w:p w14:paraId="0952310D" w14:textId="78F3520C" w:rsidR="006D4243" w:rsidRDefault="00856B53">
          <w:pPr>
            <w:pStyle w:val="Obsah1"/>
            <w:rPr>
              <w:rFonts w:eastAsiaTheme="minorEastAsia"/>
              <w:noProof/>
              <w:lang w:eastAsia="cs-CZ"/>
            </w:rPr>
          </w:pPr>
          <w:hyperlink w:anchor="_Toc110924456" w:history="1">
            <w:r w:rsidR="006D4243" w:rsidRPr="00DB4FED">
              <w:rPr>
                <w:rStyle w:val="Hypertextovodkaz"/>
                <w:rFonts w:ascii="Arial" w:hAnsi="Arial" w:cs="Arial"/>
                <w:caps/>
                <w:noProof/>
              </w:rPr>
              <w:t>9.</w:t>
            </w:r>
            <w:r w:rsidR="006D4243">
              <w:rPr>
                <w:rFonts w:eastAsiaTheme="minorEastAsia"/>
                <w:noProof/>
                <w:lang w:eastAsia="cs-CZ"/>
              </w:rPr>
              <w:tab/>
            </w:r>
            <w:r w:rsidR="006D4243" w:rsidRPr="00DB4FED">
              <w:rPr>
                <w:rStyle w:val="Hypertextovodkaz"/>
                <w:rFonts w:ascii="Arial" w:hAnsi="Arial" w:cs="Arial"/>
                <w:caps/>
                <w:noProof/>
              </w:rPr>
              <w:t>Zajištění udržitelnosti projektu</w:t>
            </w:r>
            <w:r w:rsidR="006D4243">
              <w:rPr>
                <w:noProof/>
                <w:webHidden/>
              </w:rPr>
              <w:tab/>
            </w:r>
            <w:r w:rsidR="006D4243">
              <w:rPr>
                <w:noProof/>
                <w:webHidden/>
              </w:rPr>
              <w:fldChar w:fldCharType="begin"/>
            </w:r>
            <w:r w:rsidR="006D4243">
              <w:rPr>
                <w:noProof/>
                <w:webHidden/>
              </w:rPr>
              <w:instrText xml:space="preserve"> PAGEREF _Toc110924456 \h </w:instrText>
            </w:r>
            <w:r w:rsidR="006D4243">
              <w:rPr>
                <w:noProof/>
                <w:webHidden/>
              </w:rPr>
            </w:r>
            <w:r w:rsidR="006D4243">
              <w:rPr>
                <w:noProof/>
                <w:webHidden/>
              </w:rPr>
              <w:fldChar w:fldCharType="separate"/>
            </w:r>
            <w:r w:rsidR="006D4243">
              <w:rPr>
                <w:noProof/>
                <w:webHidden/>
              </w:rPr>
              <w:t>13</w:t>
            </w:r>
            <w:r w:rsidR="006D4243">
              <w:rPr>
                <w:noProof/>
                <w:webHidden/>
              </w:rPr>
              <w:fldChar w:fldCharType="end"/>
            </w:r>
          </w:hyperlink>
        </w:p>
        <w:p w14:paraId="3130755F" w14:textId="154BD9E3" w:rsidR="006D4243" w:rsidRDefault="00856B53">
          <w:pPr>
            <w:pStyle w:val="Obsah1"/>
            <w:rPr>
              <w:rFonts w:eastAsiaTheme="minorEastAsia"/>
              <w:noProof/>
              <w:lang w:eastAsia="cs-CZ"/>
            </w:rPr>
          </w:pPr>
          <w:hyperlink w:anchor="_Toc110924457" w:history="1">
            <w:r w:rsidR="006D4243" w:rsidRPr="00DB4FED">
              <w:rPr>
                <w:rStyle w:val="Hypertextovodkaz"/>
                <w:rFonts w:ascii="Arial" w:hAnsi="Arial" w:cs="Arial"/>
                <w:caps/>
                <w:noProof/>
              </w:rPr>
              <w:t>10.</w:t>
            </w:r>
            <w:r w:rsidR="006D4243">
              <w:rPr>
                <w:rFonts w:eastAsiaTheme="minorEastAsia"/>
                <w:noProof/>
                <w:lang w:eastAsia="cs-CZ"/>
              </w:rPr>
              <w:tab/>
            </w:r>
            <w:r w:rsidR="006D4243" w:rsidRPr="00DB4FED">
              <w:rPr>
                <w:rStyle w:val="Hypertextovodkaz"/>
                <w:rFonts w:ascii="Arial" w:hAnsi="Arial" w:cs="Arial"/>
                <w:caps/>
                <w:noProof/>
              </w:rPr>
              <w:t>Veřejná podpora</w:t>
            </w:r>
            <w:r w:rsidR="006D4243">
              <w:rPr>
                <w:noProof/>
                <w:webHidden/>
              </w:rPr>
              <w:tab/>
            </w:r>
            <w:r w:rsidR="006D4243">
              <w:rPr>
                <w:noProof/>
                <w:webHidden/>
              </w:rPr>
              <w:fldChar w:fldCharType="begin"/>
            </w:r>
            <w:r w:rsidR="006D4243">
              <w:rPr>
                <w:noProof/>
                <w:webHidden/>
              </w:rPr>
              <w:instrText xml:space="preserve"> PAGEREF _Toc110924457 \h </w:instrText>
            </w:r>
            <w:r w:rsidR="006D4243">
              <w:rPr>
                <w:noProof/>
                <w:webHidden/>
              </w:rPr>
            </w:r>
            <w:r w:rsidR="006D4243">
              <w:rPr>
                <w:noProof/>
                <w:webHidden/>
              </w:rPr>
              <w:fldChar w:fldCharType="separate"/>
            </w:r>
            <w:r w:rsidR="006D4243">
              <w:rPr>
                <w:noProof/>
                <w:webHidden/>
              </w:rPr>
              <w:t>14</w:t>
            </w:r>
            <w:r w:rsidR="006D4243">
              <w:rPr>
                <w:noProof/>
                <w:webHidden/>
              </w:rPr>
              <w:fldChar w:fldCharType="end"/>
            </w:r>
          </w:hyperlink>
        </w:p>
        <w:p w14:paraId="2B139973" w14:textId="48D37A9A" w:rsidR="006D4243" w:rsidRDefault="00856B53">
          <w:pPr>
            <w:pStyle w:val="Obsah1"/>
            <w:rPr>
              <w:rFonts w:eastAsiaTheme="minorEastAsia"/>
              <w:noProof/>
              <w:lang w:eastAsia="cs-CZ"/>
            </w:rPr>
          </w:pPr>
          <w:hyperlink w:anchor="_Toc110924458" w:history="1">
            <w:r w:rsidR="006D4243" w:rsidRPr="00DB4FED">
              <w:rPr>
                <w:rStyle w:val="Hypertextovodkaz"/>
                <w:rFonts w:ascii="Arial" w:hAnsi="Arial" w:cs="Arial"/>
                <w:caps/>
                <w:noProof/>
              </w:rPr>
              <w:t>11.</w:t>
            </w:r>
            <w:r w:rsidR="006D4243">
              <w:rPr>
                <w:rFonts w:eastAsiaTheme="minorEastAsia"/>
                <w:noProof/>
                <w:lang w:eastAsia="cs-CZ"/>
              </w:rPr>
              <w:tab/>
            </w:r>
            <w:r w:rsidR="006D4243" w:rsidRPr="00DB4FED">
              <w:rPr>
                <w:rStyle w:val="Hypertextovodkaz"/>
                <w:rFonts w:ascii="Arial" w:hAnsi="Arial" w:cs="Arial"/>
                <w:caps/>
                <w:noProof/>
              </w:rPr>
              <w:t>Finanční analýza</w:t>
            </w:r>
            <w:r w:rsidR="006D4243">
              <w:rPr>
                <w:noProof/>
                <w:webHidden/>
              </w:rPr>
              <w:tab/>
            </w:r>
            <w:r w:rsidR="006D4243">
              <w:rPr>
                <w:noProof/>
                <w:webHidden/>
              </w:rPr>
              <w:fldChar w:fldCharType="begin"/>
            </w:r>
            <w:r w:rsidR="006D4243">
              <w:rPr>
                <w:noProof/>
                <w:webHidden/>
              </w:rPr>
              <w:instrText xml:space="preserve"> PAGEREF _Toc110924458 \h </w:instrText>
            </w:r>
            <w:r w:rsidR="006D4243">
              <w:rPr>
                <w:noProof/>
                <w:webHidden/>
              </w:rPr>
            </w:r>
            <w:r w:rsidR="006D4243">
              <w:rPr>
                <w:noProof/>
                <w:webHidden/>
              </w:rPr>
              <w:fldChar w:fldCharType="separate"/>
            </w:r>
            <w:r w:rsidR="006D4243">
              <w:rPr>
                <w:noProof/>
                <w:webHidden/>
              </w:rPr>
              <w:t>14</w:t>
            </w:r>
            <w:r w:rsidR="006D4243">
              <w:rPr>
                <w:noProof/>
                <w:webHidden/>
              </w:rPr>
              <w:fldChar w:fldCharType="end"/>
            </w:r>
          </w:hyperlink>
        </w:p>
        <w:p w14:paraId="29F2A5BF" w14:textId="16E364E7" w:rsidR="006D4243" w:rsidRDefault="00856B53">
          <w:pPr>
            <w:pStyle w:val="Obsah1"/>
            <w:rPr>
              <w:rFonts w:eastAsiaTheme="minorEastAsia"/>
              <w:noProof/>
              <w:lang w:eastAsia="cs-CZ"/>
            </w:rPr>
          </w:pPr>
          <w:hyperlink w:anchor="_Toc110924459" w:history="1">
            <w:r w:rsidR="006D4243" w:rsidRPr="00DB4FED">
              <w:rPr>
                <w:rStyle w:val="Hypertextovodkaz"/>
                <w:rFonts w:ascii="Arial" w:hAnsi="Arial" w:cs="Arial"/>
                <w:caps/>
                <w:noProof/>
              </w:rPr>
              <w:t>12.</w:t>
            </w:r>
            <w:r w:rsidR="006D4243">
              <w:rPr>
                <w:rFonts w:eastAsiaTheme="minorEastAsia"/>
                <w:noProof/>
                <w:lang w:eastAsia="cs-CZ"/>
              </w:rPr>
              <w:tab/>
            </w:r>
            <w:r w:rsidR="006D4243" w:rsidRPr="00DB4FED">
              <w:rPr>
                <w:rStyle w:val="Hypertextovodkaz"/>
                <w:rFonts w:ascii="Arial" w:hAnsi="Arial" w:cs="Arial"/>
                <w:caps/>
                <w:noProof/>
              </w:rPr>
              <w:t>Přílohy</w:t>
            </w:r>
            <w:r w:rsidR="006D4243">
              <w:rPr>
                <w:noProof/>
                <w:webHidden/>
              </w:rPr>
              <w:tab/>
            </w:r>
            <w:r w:rsidR="006D4243">
              <w:rPr>
                <w:noProof/>
                <w:webHidden/>
              </w:rPr>
              <w:fldChar w:fldCharType="begin"/>
            </w:r>
            <w:r w:rsidR="006D4243">
              <w:rPr>
                <w:noProof/>
                <w:webHidden/>
              </w:rPr>
              <w:instrText xml:space="preserve"> PAGEREF _Toc110924459 \h </w:instrText>
            </w:r>
            <w:r w:rsidR="006D4243">
              <w:rPr>
                <w:noProof/>
                <w:webHidden/>
              </w:rPr>
            </w:r>
            <w:r w:rsidR="006D4243">
              <w:rPr>
                <w:noProof/>
                <w:webHidden/>
              </w:rPr>
              <w:fldChar w:fldCharType="separate"/>
            </w:r>
            <w:r w:rsidR="006D4243">
              <w:rPr>
                <w:noProof/>
                <w:webHidden/>
              </w:rPr>
              <w:t>14</w:t>
            </w:r>
            <w:r w:rsidR="006D4243">
              <w:rPr>
                <w:noProof/>
                <w:webHidden/>
              </w:rPr>
              <w:fldChar w:fldCharType="end"/>
            </w:r>
          </w:hyperlink>
        </w:p>
        <w:p w14:paraId="6D7B7A04" w14:textId="14EFD05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6FD1C2AD"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6" w:name="_Toc110924442"/>
      <w:r w:rsidR="00F02008" w:rsidRPr="00A13B54">
        <w:rPr>
          <w:rFonts w:ascii="Arial" w:hAnsi="Arial" w:cs="Arial"/>
          <w:caps/>
          <w:sz w:val="26"/>
          <w:szCs w:val="26"/>
        </w:rPr>
        <w:t>Ú</w:t>
      </w:r>
      <w:r w:rsidR="00ED10E5">
        <w:rPr>
          <w:rFonts w:ascii="Arial" w:hAnsi="Arial" w:cs="Arial"/>
          <w:caps/>
          <w:sz w:val="26"/>
          <w:szCs w:val="26"/>
        </w:rPr>
        <w:t>vodní informace 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318A6A0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7" w:name="_Toc110924443"/>
      <w:r w:rsidRPr="00A13B54">
        <w:rPr>
          <w:rFonts w:ascii="Arial" w:hAnsi="Arial" w:cs="Arial"/>
          <w:caps/>
          <w:sz w:val="26"/>
          <w:szCs w:val="26"/>
        </w:rPr>
        <w:t>Z</w:t>
      </w:r>
      <w:r w:rsidR="00ED10E5">
        <w:rPr>
          <w:rFonts w:ascii="Arial" w:hAnsi="Arial" w:cs="Arial"/>
          <w:caps/>
          <w:sz w:val="26"/>
          <w:szCs w:val="26"/>
        </w:rPr>
        <w:t>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8" w:name="_Toc110924444"/>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42B7A37" w:rsidR="00F85978" w:rsidRPr="00B84070" w:rsidRDefault="00F85978" w:rsidP="00D64944">
            <w:pPr>
              <w:pStyle w:val="Odstavecseseznamem"/>
              <w:spacing w:before="240"/>
              <w:ind w:left="0"/>
              <w:jc w:val="both"/>
              <w:rPr>
                <w:rFonts w:ascii="Arial" w:hAnsi="Arial" w:cs="Arial"/>
                <w:b/>
                <w:bCs/>
                <w:i/>
                <w:iCs/>
              </w:rPr>
            </w:pPr>
            <w:r w:rsidRPr="00B84070">
              <w:rPr>
                <w:rFonts w:ascii="Arial" w:hAnsi="Arial" w:cs="Arial"/>
                <w:i/>
                <w:iCs/>
              </w:rPr>
              <w:t>Uveďte název projektu</w:t>
            </w:r>
            <w:r w:rsidR="00A13B54" w:rsidRPr="00B84070">
              <w:rPr>
                <w:rFonts w:ascii="Arial" w:hAnsi="Arial" w:cs="Arial"/>
                <w:i/>
                <w:iCs/>
              </w:rPr>
              <w:t>.</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jc w:val="both"/>
              <w:rPr>
                <w:rFonts w:ascii="Arial" w:hAnsi="Arial" w:cs="Arial"/>
                <w:i/>
                <w:iCs/>
              </w:rPr>
            </w:pPr>
            <w:r w:rsidRPr="00B84070">
              <w:rPr>
                <w:rFonts w:ascii="Arial" w:hAnsi="Arial" w:cs="Arial"/>
                <w:i/>
                <w:iCs/>
              </w:rPr>
              <w:t>Uveďte v případě, kdy je rozdílné od subjektu žadatele (např. obec/kra</w:t>
            </w:r>
            <w:r w:rsidR="005C6D64" w:rsidRPr="00B84070">
              <w:rPr>
                <w:rFonts w:ascii="Arial" w:hAnsi="Arial" w:cs="Arial"/>
                <w:i/>
                <w:iCs/>
              </w:rPr>
              <w:t>j</w:t>
            </w:r>
            <w:r w:rsidRPr="00B84070">
              <w:rPr>
                <w:rFonts w:ascii="Arial" w:hAnsi="Arial" w:cs="Arial"/>
                <w:i/>
                <w:iCs/>
              </w:rPr>
              <w:t xml:space="preserve"> identifikuje svou</w:t>
            </w:r>
            <w:r w:rsidR="00646B99" w:rsidRPr="00B84070">
              <w:rPr>
                <w:rFonts w:ascii="Arial" w:hAnsi="Arial" w:cs="Arial"/>
                <w:i/>
                <w:iCs/>
              </w:rPr>
              <w:t xml:space="preserve"> organi</w:t>
            </w:r>
            <w:r w:rsidR="007F7980" w:rsidRPr="00B84070">
              <w:rPr>
                <w:rFonts w:ascii="Arial" w:hAnsi="Arial" w:cs="Arial"/>
                <w:i/>
                <w:iCs/>
              </w:rPr>
              <w:t>za</w:t>
            </w:r>
            <w:r w:rsidR="00646B99" w:rsidRPr="00B84070">
              <w:rPr>
                <w:rFonts w:ascii="Arial" w:hAnsi="Arial" w:cs="Arial"/>
                <w:i/>
                <w:iCs/>
              </w:rPr>
              <w:t>ci, pro kterou je projekt realizován).</w:t>
            </w:r>
            <w:r w:rsidRPr="00B8407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jc w:val="both"/>
              <w:rPr>
                <w:rFonts w:ascii="Arial" w:hAnsi="Arial" w:cs="Arial"/>
                <w:i/>
                <w:iCs/>
              </w:rPr>
            </w:pPr>
            <w:r>
              <w:rPr>
                <w:rFonts w:ascii="Arial" w:hAnsi="Arial" w:cs="Arial"/>
                <w:i/>
                <w:iCs/>
              </w:rPr>
              <w:t xml:space="preserve">Uveďte </w:t>
            </w:r>
            <w:r w:rsidRPr="00E77FBF">
              <w:rPr>
                <w:rFonts w:ascii="Arial" w:hAnsi="Arial" w:cs="Arial"/>
                <w:i/>
                <w:iCs/>
              </w:rPr>
              <w:t>obec, na jejímž území budou vznikat výstupy projektu.</w:t>
            </w:r>
          </w:p>
          <w:p w14:paraId="5C9AD342" w14:textId="0CF27621" w:rsidR="004B3B60" w:rsidRPr="008E4742" w:rsidRDefault="004B3B60" w:rsidP="008E4742">
            <w:pPr>
              <w:spacing w:after="0" w:line="240" w:lineRule="auto"/>
              <w:contextualSpacing/>
              <w:jc w:val="both"/>
              <w:rPr>
                <w:rFonts w:ascii="Arial" w:hAnsi="Arial" w:cs="Arial"/>
                <w:i/>
                <w:iCs/>
              </w:rPr>
            </w:pPr>
            <w:r w:rsidRPr="008E4742">
              <w:rPr>
                <w:rFonts w:ascii="Arial" w:hAnsi="Arial" w:cs="Arial"/>
                <w:i/>
                <w:iCs/>
              </w:rPr>
              <w:t xml:space="preserve">V případě výzvy č. 5 </w:t>
            </w:r>
            <w:r>
              <w:rPr>
                <w:rFonts w:ascii="Arial" w:hAnsi="Arial" w:cs="Arial"/>
                <w:i/>
                <w:iCs/>
              </w:rPr>
              <w:t xml:space="preserve">současně </w:t>
            </w:r>
            <w:r w:rsidRPr="008E4742">
              <w:rPr>
                <w:rFonts w:ascii="Arial" w:hAnsi="Arial" w:cs="Arial"/>
                <w:i/>
                <w:iCs/>
              </w:rPr>
              <w:t>uveďte popis celoplošné dostupnosti</w:t>
            </w:r>
            <w:r>
              <w:rPr>
                <w:rFonts w:ascii="Arial" w:hAnsi="Arial" w:cs="Arial"/>
                <w:i/>
                <w:iCs/>
              </w:rPr>
              <w:t>, viz kapitola 2.5 Specifických pravidel</w:t>
            </w:r>
            <w:r w:rsidRPr="008E4742">
              <w:rPr>
                <w:rFonts w:ascii="Arial" w:hAnsi="Arial" w:cs="Arial"/>
                <w:i/>
                <w:iCs/>
              </w:rPr>
              <w:t>.</w:t>
            </w:r>
          </w:p>
          <w:p w14:paraId="36679A79" w14:textId="362C6144" w:rsidR="004B3B60" w:rsidRPr="00B84070" w:rsidRDefault="004B3B60" w:rsidP="00D64944">
            <w:pPr>
              <w:pStyle w:val="Odstavecseseznamem"/>
              <w:spacing w:before="240"/>
              <w:ind w:left="0"/>
              <w:jc w:val="both"/>
              <w:rPr>
                <w:rFonts w:ascii="Arial" w:hAnsi="Arial" w:cs="Arial"/>
                <w:b/>
                <w:bCs/>
                <w:i/>
                <w:iCs/>
              </w:rPr>
            </w:pP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jc w:val="both"/>
              <w:rPr>
                <w:rFonts w:ascii="Arial" w:hAnsi="Arial" w:cs="Arial"/>
                <w:b/>
                <w:bCs/>
                <w:i/>
                <w:iCs/>
              </w:rPr>
            </w:pPr>
            <w:r w:rsidRPr="00B84070">
              <w:rPr>
                <w:rFonts w:ascii="Arial" w:hAnsi="Arial" w:cs="Arial"/>
                <w:i/>
                <w:iCs/>
              </w:rPr>
              <w:t xml:space="preserve">Uveďte cíle projektu a popis vazby cílů projektu na podporované aktivity </w:t>
            </w:r>
            <w:r w:rsidR="008C7E74" w:rsidRPr="00B8407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jc w:val="both"/>
              <w:rPr>
                <w:rFonts w:ascii="Arial" w:hAnsi="Arial" w:cs="Arial"/>
                <w:b/>
                <w:bCs/>
                <w:i/>
                <w:iCs/>
              </w:rPr>
            </w:pPr>
            <w:r w:rsidRPr="00B84070">
              <w:rPr>
                <w:rFonts w:ascii="Arial" w:hAnsi="Arial" w:cs="Arial"/>
                <w:i/>
                <w:iCs/>
              </w:rPr>
              <w:t>Popište</w:t>
            </w:r>
            <w:r w:rsidR="00F85978" w:rsidRPr="00B84070">
              <w:rPr>
                <w:rFonts w:ascii="Arial" w:hAnsi="Arial" w:cs="Arial"/>
                <w:i/>
                <w:iCs/>
              </w:rPr>
              <w:t xml:space="preserve"> relevantní cílové skupiny</w:t>
            </w:r>
            <w:r w:rsidRPr="00B84070">
              <w:rPr>
                <w:rFonts w:ascii="Arial" w:hAnsi="Arial" w:cs="Arial"/>
                <w:i/>
                <w:iCs/>
              </w:rPr>
              <w:t>.</w:t>
            </w:r>
            <w:r w:rsidR="00F85978" w:rsidRPr="00B84070">
              <w:rPr>
                <w:rFonts w:ascii="Arial" w:hAnsi="Arial" w:cs="Arial"/>
                <w:i/>
                <w:iCs/>
              </w:rPr>
              <w:t xml:space="preserve"> </w:t>
            </w:r>
            <w:r w:rsidR="001F3907" w:rsidRPr="00B8407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jc w:val="both"/>
              <w:rPr>
                <w:rFonts w:ascii="Arial" w:hAnsi="Arial" w:cs="Arial"/>
                <w:i/>
                <w:iCs/>
              </w:rPr>
            </w:pPr>
            <w:r w:rsidRPr="00B84070">
              <w:rPr>
                <w:rFonts w:ascii="Arial" w:hAnsi="Arial" w:cs="Arial"/>
                <w:i/>
                <w:iCs/>
              </w:rPr>
              <w:t xml:space="preserve">Popište případné vazby, pokud </w:t>
            </w:r>
            <w:r w:rsidR="00225221" w:rsidRPr="00B84070">
              <w:rPr>
                <w:rFonts w:ascii="Arial" w:hAnsi="Arial" w:cs="Arial"/>
                <w:i/>
                <w:iCs/>
              </w:rPr>
              <w:t>se projekt váže na další rea</w:t>
            </w:r>
            <w:r w:rsidR="00E77FBF">
              <w:rPr>
                <w:rFonts w:ascii="Arial" w:hAnsi="Arial" w:cs="Arial"/>
                <w:i/>
                <w:iCs/>
              </w:rPr>
              <w:t>lizované či plánované projekty.</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9" w:name="_Toc110924445"/>
      <w:r w:rsidRPr="00A13B54">
        <w:rPr>
          <w:rFonts w:ascii="Arial" w:hAnsi="Arial" w:cs="Arial"/>
          <w:caps/>
          <w:sz w:val="26"/>
          <w:szCs w:val="26"/>
        </w:rPr>
        <w:t>Podrobný popis projektu</w:t>
      </w:r>
      <w:bookmarkEnd w:id="9"/>
    </w:p>
    <w:p w14:paraId="75B34DF4" w14:textId="1C3FF9D0" w:rsidR="004C3B5E" w:rsidRPr="00C321D5" w:rsidRDefault="00E77FBF" w:rsidP="00A13B54">
      <w:pPr>
        <w:pStyle w:val="Nadpis1"/>
        <w:jc w:val="both"/>
        <w:rPr>
          <w:rFonts w:ascii="Arial" w:hAnsi="Arial" w:cs="Arial"/>
          <w:caps/>
          <w:sz w:val="22"/>
          <w:szCs w:val="22"/>
        </w:rPr>
      </w:pPr>
      <w:bookmarkStart w:id="10" w:name="_Toc66785512"/>
      <w:bookmarkStart w:id="11" w:name="_Toc110924446"/>
      <w:r w:rsidRPr="00C321D5">
        <w:rPr>
          <w:rFonts w:ascii="Arial" w:hAnsi="Arial" w:cs="Arial"/>
          <w:caps/>
          <w:sz w:val="22"/>
          <w:szCs w:val="22"/>
        </w:rPr>
        <w:t>4.1</w:t>
      </w:r>
      <w:r w:rsidR="00D0502F">
        <w:rPr>
          <w:rFonts w:ascii="Arial" w:hAnsi="Arial" w:cs="Arial"/>
          <w:caps/>
          <w:sz w:val="22"/>
          <w:szCs w:val="22"/>
        </w:rPr>
        <w:tab/>
      </w:r>
      <w:r>
        <w:rPr>
          <w:rFonts w:ascii="Arial" w:hAnsi="Arial" w:cs="Arial"/>
          <w:caps/>
          <w:sz w:val="22"/>
          <w:szCs w:val="22"/>
        </w:rPr>
        <w:t>P</w:t>
      </w:r>
      <w:r w:rsidR="00ED10E5">
        <w:rPr>
          <w:rFonts w:ascii="Arial" w:hAnsi="Arial" w:cs="Arial"/>
          <w:caps/>
          <w:sz w:val="22"/>
          <w:szCs w:val="22"/>
        </w:rPr>
        <w:t>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B16E4B0" w:rsidR="008259B6" w:rsidRDefault="00E77FBF" w:rsidP="00575F57">
      <w:pPr>
        <w:pStyle w:val="Nadpis1"/>
        <w:spacing w:line="240" w:lineRule="auto"/>
        <w:rPr>
          <w:rFonts w:ascii="Arial" w:hAnsi="Arial" w:cs="Arial"/>
          <w:sz w:val="22"/>
          <w:szCs w:val="22"/>
        </w:rPr>
      </w:pPr>
      <w:bookmarkStart w:id="12" w:name="_Toc110924447"/>
      <w:r w:rsidRPr="001128E5">
        <w:rPr>
          <w:rFonts w:ascii="Arial" w:hAnsi="Arial" w:cs="Arial"/>
          <w:sz w:val="22"/>
          <w:szCs w:val="22"/>
        </w:rPr>
        <w:t>4.2</w:t>
      </w:r>
      <w:r w:rsidR="00D0502F">
        <w:rPr>
          <w:rFonts w:ascii="Arial" w:hAnsi="Arial" w:cs="Arial"/>
          <w:sz w:val="22"/>
          <w:szCs w:val="22"/>
        </w:rPr>
        <w:tab/>
      </w:r>
      <w:r w:rsidRPr="00ED10E5">
        <w:rPr>
          <w:rFonts w:ascii="Arial" w:hAnsi="Arial" w:cs="Arial"/>
          <w:caps/>
          <w:sz w:val="22"/>
          <w:szCs w:val="22"/>
        </w:rPr>
        <w:t>P</w:t>
      </w:r>
      <w:r w:rsidR="00ED10E5" w:rsidRPr="00ED10E5">
        <w:rPr>
          <w:rFonts w:ascii="Arial" w:hAnsi="Arial" w:cs="Arial"/>
          <w:caps/>
          <w:sz w:val="22"/>
          <w:szCs w:val="22"/>
        </w:rPr>
        <w:t>opis jednotlivých částí projektu</w:t>
      </w:r>
      <w:bookmarkEnd w:id="12"/>
    </w:p>
    <w:p w14:paraId="3832F301" w14:textId="08EC69E6" w:rsidR="008259B6" w:rsidRDefault="008259B6" w:rsidP="00D0502F">
      <w:pPr>
        <w:pStyle w:val="Odstavecseseznamem"/>
        <w:numPr>
          <w:ilvl w:val="0"/>
          <w:numId w:val="34"/>
        </w:numPr>
        <w:spacing w:before="120" w:after="120" w:line="271" w:lineRule="auto"/>
        <w:ind w:hanging="357"/>
        <w:jc w:val="both"/>
        <w:rPr>
          <w:rFonts w:ascii="Arial" w:hAnsi="Arial" w:cs="Arial"/>
        </w:rPr>
      </w:pPr>
      <w:r w:rsidRPr="00575F57">
        <w:rPr>
          <w:rFonts w:ascii="Arial" w:hAnsi="Arial" w:cs="Arial"/>
        </w:rPr>
        <w:t>Popis část</w:t>
      </w:r>
      <w:r w:rsidR="0082644A">
        <w:rPr>
          <w:rFonts w:ascii="Arial" w:hAnsi="Arial" w:cs="Arial"/>
        </w:rPr>
        <w:t>í</w:t>
      </w:r>
      <w:r w:rsidRPr="00575F57">
        <w:rPr>
          <w:rFonts w:ascii="Arial" w:hAnsi="Arial" w:cs="Arial"/>
        </w:rPr>
        <w:t xml:space="preserve"> projektu</w:t>
      </w:r>
    </w:p>
    <w:p w14:paraId="6792A6F0" w14:textId="77777777"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 xml:space="preserve">Žadatel uvede výčet informačních a komunikačních systémů, které spravuje (popř. které spravuje podřízená organizace) a hodlá je v rámci projektu zabezpečit, nebo které bude v projektu zabezpečovat pro jinou organizaci. </w:t>
      </w:r>
    </w:p>
    <w:p w14:paraId="001B3655"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 xml:space="preserve">Pokud jsou předmětem opatření k zabezpečení KII/VIS/ISZS, které spravuje (popř. které spravuje podřízená organizace) nebo které bude v projektu zabezpečovat pro jinou organizaci, uvede žadatel výčet těchto IS KII/VIS/ISZS. </w:t>
      </w:r>
    </w:p>
    <w:p w14:paraId="2F0018FF"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Pokud je předmětem opatření k zabezpečení KII, žadatel uvede výčet a popis dílčích informačních a komunikačních systémů, ze kterých se každá taková KII skládá.</w:t>
      </w:r>
    </w:p>
    <w:p w14:paraId="31CBB85E" w14:textId="016BD4B5"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29FD7A3">
        <w:rPr>
          <w:rFonts w:ascii="Arial" w:hAnsi="Arial" w:cs="Arial"/>
        </w:rPr>
        <w:t>Pokud je předmětem opatření k zabezpečení IS/KS, který není KII/VIS/ISZS, žadatel tento systém definuje a vymezí.</w:t>
      </w:r>
    </w:p>
    <w:p w14:paraId="6F6CCC2E" w14:textId="77777777"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dále popíše veškeré své (resp. své organizace nebo organizace, jejíchž IS zabezpečuje) ICT vybavení a v návaznosti na to uvede, které části tohoto vybavení jsou zároveň technická aktiva příslušného KII/VIS/ISZS/IS/KS.</w:t>
      </w:r>
    </w:p>
    <w:p w14:paraId="3BE1FF57"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Pokud jsou předmětem opatření k zabezpečení KII/VIS/ISZS/IS/KS, uvede, které části vybavení spadají do relevantních KII/VIS/ISZS/IS/KS.</w:t>
      </w:r>
    </w:p>
    <w:p w14:paraId="70A74670" w14:textId="6386355C"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dále uvede, které části jeho ICT vybavení (resp. vybavení jeho organizace nebo organizace, jejíž systémy zabezpečuje) případně tvoří ISOUI.</w:t>
      </w:r>
    </w:p>
    <w:p w14:paraId="41318BA6" w14:textId="6D2C4C50" w:rsidR="006F51FA" w:rsidRPr="005D0D1D" w:rsidRDefault="0082644A" w:rsidP="00D0502F">
      <w:pPr>
        <w:pStyle w:val="Odstavecseseznamem"/>
        <w:numPr>
          <w:ilvl w:val="1"/>
          <w:numId w:val="34"/>
        </w:numPr>
        <w:spacing w:before="120" w:after="120" w:line="271" w:lineRule="auto"/>
        <w:ind w:hanging="357"/>
        <w:jc w:val="both"/>
        <w:rPr>
          <w:rFonts w:ascii="Arial" w:hAnsi="Arial" w:cs="Arial"/>
        </w:rPr>
      </w:pPr>
      <w:r w:rsidRPr="029FD7A3">
        <w:rPr>
          <w:rFonts w:ascii="Arial" w:hAnsi="Arial" w:cs="Arial"/>
        </w:rPr>
        <w:t xml:space="preserve">Výčet zabezpečovaných systémů (přehledný stručný seznam KII / VIS / </w:t>
      </w:r>
      <w:r w:rsidR="00F409C2" w:rsidRPr="029FD7A3">
        <w:rPr>
          <w:rFonts w:ascii="Arial" w:hAnsi="Arial" w:cs="Arial"/>
        </w:rPr>
        <w:t xml:space="preserve">ISZS / </w:t>
      </w:r>
      <w:r w:rsidRPr="029FD7A3">
        <w:rPr>
          <w:rFonts w:ascii="Arial" w:hAnsi="Arial" w:cs="Arial"/>
        </w:rPr>
        <w:t xml:space="preserve">IS / KS, které žadatel zabezpečí v rámci projektu). Pokud systémy nejsou jednoznačně vymezeny legislativou, tj. IS / KS, musí žadatel tyto systémy definovat. IS musí naplňovat znaky informačního systému, KS musí naplňovat znaky komunikačního systému. </w:t>
      </w:r>
    </w:p>
    <w:p w14:paraId="7496AA94" w14:textId="21FA5152" w:rsidR="006F51FA" w:rsidRPr="005D0D1D" w:rsidRDefault="00862AA9" w:rsidP="00D0502F">
      <w:pPr>
        <w:pStyle w:val="Odstavecseseznamem"/>
        <w:numPr>
          <w:ilvl w:val="0"/>
          <w:numId w:val="34"/>
        </w:numPr>
        <w:spacing w:line="271" w:lineRule="auto"/>
        <w:jc w:val="both"/>
        <w:rPr>
          <w:rFonts w:ascii="Arial" w:hAnsi="Arial" w:cs="Arial"/>
        </w:rPr>
      </w:pPr>
      <w:r w:rsidRPr="029FD7A3">
        <w:rPr>
          <w:rFonts w:ascii="Arial" w:hAnsi="Arial" w:cs="Arial"/>
        </w:rPr>
        <w:t xml:space="preserve">Výčet </w:t>
      </w:r>
      <w:r w:rsidR="0082644A" w:rsidRPr="029FD7A3">
        <w:rPr>
          <w:rFonts w:ascii="Arial" w:hAnsi="Arial" w:cs="Arial"/>
        </w:rPr>
        <w:t>jednotlivých technických opatření</w:t>
      </w:r>
      <w:r w:rsidRPr="029FD7A3">
        <w:rPr>
          <w:rFonts w:ascii="Arial" w:hAnsi="Arial" w:cs="Arial"/>
        </w:rPr>
        <w:t xml:space="preserve"> podle § 5 odst. 3) zákona č. 181/2014 Sb.</w:t>
      </w:r>
      <w:r w:rsidR="00F409C2" w:rsidRPr="029FD7A3">
        <w:rPr>
          <w:rFonts w:ascii="Arial" w:hAnsi="Arial" w:cs="Arial"/>
        </w:rPr>
        <w:t xml:space="preserve"> o kybernetické bezpečnosti a o změně souvisejících zákonů (zákon o kybernetické bezpečnosti), ve znění pozdějších předpisů (dále “ZKB”)</w:t>
      </w:r>
      <w:r w:rsidR="0082644A" w:rsidRPr="029FD7A3">
        <w:rPr>
          <w:rFonts w:ascii="Arial" w:hAnsi="Arial" w:cs="Arial"/>
        </w:rPr>
        <w:t>, které žadatel plánuje realizovat v rámci projektu</w:t>
      </w:r>
      <w:r w:rsidR="008D5A06" w:rsidRPr="029FD7A3">
        <w:rPr>
          <w:rFonts w:ascii="Arial" w:hAnsi="Arial" w:cs="Arial"/>
        </w:rPr>
        <w:t xml:space="preserve">. </w:t>
      </w:r>
      <w:r w:rsidR="006F51FA" w:rsidRPr="029FD7A3">
        <w:rPr>
          <w:rFonts w:ascii="Arial" w:hAnsi="Arial" w:cs="Arial"/>
        </w:rPr>
        <w:t>Projekt musí realizovat jedno či více bezpečnostních technických opatření z těchto oblastí:</w:t>
      </w:r>
    </w:p>
    <w:p w14:paraId="531AE0AF" w14:textId="271E7AD7" w:rsidR="006F51FA" w:rsidRPr="00233AC0" w:rsidRDefault="00FC2205" w:rsidP="00AF58CC">
      <w:pPr>
        <w:pStyle w:val="Odstavecseseznamem"/>
        <w:numPr>
          <w:ilvl w:val="1"/>
          <w:numId w:val="52"/>
        </w:numPr>
        <w:spacing w:after="0" w:line="271" w:lineRule="auto"/>
        <w:jc w:val="both"/>
        <w:rPr>
          <w:rFonts w:ascii="Arial" w:hAnsi="Arial" w:cs="Arial"/>
        </w:rPr>
      </w:pPr>
      <w:r>
        <w:rPr>
          <w:rFonts w:ascii="Arial" w:hAnsi="Arial" w:cs="Arial"/>
        </w:rPr>
        <w:t>fyzická bezpečnost;</w:t>
      </w:r>
    </w:p>
    <w:p w14:paraId="492A6939" w14:textId="72941650"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ochra</w:t>
      </w:r>
      <w:r w:rsidR="00FC2205">
        <w:rPr>
          <w:rFonts w:ascii="Arial" w:hAnsi="Arial" w:cs="Arial"/>
        </w:rPr>
        <w:t>nu integrity komunikačních sítí;</w:t>
      </w:r>
    </w:p>
    <w:p w14:paraId="7B138CC4" w14:textId="38D7C79B"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ověřování identity uživatel</w:t>
      </w:r>
      <w:r w:rsidR="00FC2205">
        <w:rPr>
          <w:rFonts w:ascii="Arial" w:hAnsi="Arial" w:cs="Arial"/>
        </w:rPr>
        <w:t>ů;</w:t>
      </w:r>
    </w:p>
    <w:p w14:paraId="380C2BF9" w14:textId="429324A8"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w:t>
      </w:r>
      <w:r w:rsidR="00FC2205">
        <w:rPr>
          <w:rFonts w:ascii="Arial" w:hAnsi="Arial" w:cs="Arial"/>
        </w:rPr>
        <w:t>o řízení přístupových oprávnění;</w:t>
      </w:r>
    </w:p>
    <w:p w14:paraId="45FFB12B" w14:textId="3415A61B"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w:t>
      </w:r>
      <w:r w:rsidR="00FC2205">
        <w:rPr>
          <w:rFonts w:ascii="Arial" w:hAnsi="Arial" w:cs="Arial"/>
        </w:rPr>
        <w:t>ro ochranu před škodlivým kódem;</w:t>
      </w:r>
    </w:p>
    <w:p w14:paraId="7D3CA3EC" w14:textId="65673009"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zaznamenávání činnosti kritické informační infrastruktury a významných informačních systémů, je</w:t>
      </w:r>
      <w:r w:rsidR="00FC2205">
        <w:rPr>
          <w:rFonts w:ascii="Arial" w:hAnsi="Arial" w:cs="Arial"/>
        </w:rPr>
        <w:t>jich uživatelů a administrátorů;</w:t>
      </w:r>
    </w:p>
    <w:p w14:paraId="1A6984C1" w14:textId="028C1BCF"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detekci kybernet</w:t>
      </w:r>
      <w:r w:rsidR="00FC2205">
        <w:rPr>
          <w:rFonts w:ascii="Arial" w:hAnsi="Arial" w:cs="Arial"/>
        </w:rPr>
        <w:t>ických bezpečnostních událostí;</w:t>
      </w:r>
    </w:p>
    <w:p w14:paraId="5D16A8DE" w14:textId="4726A0CA"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sběr a vyhodnocení kyberne</w:t>
      </w:r>
      <w:r w:rsidR="00FC2205">
        <w:rPr>
          <w:rFonts w:ascii="Arial" w:hAnsi="Arial" w:cs="Arial"/>
        </w:rPr>
        <w:t>tických bezpečnostních událostí;</w:t>
      </w:r>
    </w:p>
    <w:p w14:paraId="495934CC" w14:textId="59A947D0" w:rsidR="006F51FA" w:rsidRPr="00233AC0" w:rsidRDefault="00FC2205" w:rsidP="00AF58CC">
      <w:pPr>
        <w:pStyle w:val="Odstavecseseznamem"/>
        <w:numPr>
          <w:ilvl w:val="1"/>
          <w:numId w:val="52"/>
        </w:numPr>
        <w:spacing w:after="0" w:line="271" w:lineRule="auto"/>
        <w:jc w:val="both"/>
        <w:rPr>
          <w:rFonts w:ascii="Arial" w:hAnsi="Arial" w:cs="Arial"/>
        </w:rPr>
      </w:pPr>
      <w:r>
        <w:rPr>
          <w:rFonts w:ascii="Arial" w:hAnsi="Arial" w:cs="Arial"/>
        </w:rPr>
        <w:t>aplikační bezpečnost;</w:t>
      </w:r>
    </w:p>
    <w:p w14:paraId="7E4B6261" w14:textId="1E91FFA1"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kryptografické prostředky, které nejsou určeny k </w:t>
      </w:r>
      <w:r w:rsidR="00FC2205">
        <w:rPr>
          <w:rFonts w:ascii="Arial" w:hAnsi="Arial" w:cs="Arial"/>
        </w:rPr>
        <w:t>ochraně utajovaných skutečností;</w:t>
      </w:r>
    </w:p>
    <w:p w14:paraId="2D0A0F23" w14:textId="25BE4FEA"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nástroj pro zajišťování úrovně dostupnosti </w:t>
      </w:r>
      <w:r w:rsidR="00FC2205">
        <w:rPr>
          <w:rFonts w:ascii="Arial" w:hAnsi="Arial" w:cs="Arial"/>
        </w:rPr>
        <w:t>informací;</w:t>
      </w:r>
    </w:p>
    <w:p w14:paraId="56EE1CCF" w14:textId="1F82595C" w:rsidR="006F51FA"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bezpečnost </w:t>
      </w:r>
      <w:r w:rsidR="00FC2205">
        <w:rPr>
          <w:rFonts w:ascii="Arial" w:hAnsi="Arial" w:cs="Arial"/>
        </w:rPr>
        <w:t>průmyslových a řídicích systémů;</w:t>
      </w:r>
    </w:p>
    <w:p w14:paraId="66AADF62" w14:textId="09BD4E02" w:rsidR="00FC2205" w:rsidRPr="005D0D1D" w:rsidRDefault="00FC2205" w:rsidP="00D0502F">
      <w:pPr>
        <w:spacing w:before="120" w:after="120" w:line="271" w:lineRule="auto"/>
        <w:jc w:val="both"/>
        <w:rPr>
          <w:rFonts w:ascii="Arial" w:hAnsi="Arial" w:cs="Arial"/>
        </w:rPr>
      </w:pPr>
      <w:r w:rsidRPr="029FD7A3">
        <w:rPr>
          <w:rFonts w:ascii="Arial" w:hAnsi="Arial" w:cs="Arial"/>
        </w:rPr>
        <w:t xml:space="preserve">a to </w:t>
      </w:r>
      <w:r w:rsidR="00831C5E" w:rsidRPr="029FD7A3">
        <w:rPr>
          <w:rFonts w:ascii="Arial" w:hAnsi="Arial" w:cs="Arial"/>
        </w:rPr>
        <w:t>podle hlavy II, vyhlášky č. 82/2018 Sb., o bezpečnostních opatřeních, kybernetických bezpečnostních incidentech, reaktivních opatřeních, náležitostech podání v oblasti kybernetické bezpečnosti a likvidaci dat (vyhláška o kybernetické bezpečnosti)</w:t>
      </w:r>
      <w:r w:rsidR="00B14F1E">
        <w:rPr>
          <w:rFonts w:ascii="Arial" w:hAnsi="Arial" w:cs="Arial"/>
        </w:rPr>
        <w:t>.</w:t>
      </w:r>
    </w:p>
    <w:p w14:paraId="5E8A2AB6" w14:textId="1604F315" w:rsidR="006F51FA" w:rsidRPr="00841351" w:rsidRDefault="006F51FA" w:rsidP="00D0502F">
      <w:pPr>
        <w:spacing w:line="271" w:lineRule="auto"/>
        <w:jc w:val="both"/>
        <w:rPr>
          <w:rFonts w:ascii="Arial" w:hAnsi="Arial" w:cs="Arial"/>
        </w:rPr>
      </w:pPr>
      <w:r w:rsidRPr="00841351">
        <w:rPr>
          <w:rFonts w:ascii="Arial" w:hAnsi="Arial" w:cs="Arial"/>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p>
    <w:tbl>
      <w:tblPr>
        <w:tblStyle w:val="Mkatabulky2"/>
        <w:tblW w:w="0" w:type="auto"/>
        <w:tblLook w:val="04A0" w:firstRow="1" w:lastRow="0" w:firstColumn="1" w:lastColumn="0" w:noHBand="0" w:noVBand="1"/>
      </w:tblPr>
      <w:tblGrid>
        <w:gridCol w:w="3057"/>
        <w:gridCol w:w="6005"/>
      </w:tblGrid>
      <w:tr w:rsidR="006F51FA" w:rsidRPr="00821A84" w14:paraId="21ACE3F4"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1B3A47AF" w14:textId="77777777" w:rsidR="006F51FA" w:rsidRPr="00233AC0" w:rsidRDefault="006F51FA" w:rsidP="00E93DA4">
            <w:pPr>
              <w:spacing w:before="240" w:after="200" w:line="276" w:lineRule="auto"/>
              <w:rPr>
                <w:rFonts w:ascii="Arial" w:hAnsi="Arial" w:cs="Arial"/>
                <w:b/>
              </w:rPr>
            </w:pPr>
            <w:r w:rsidRPr="00233AC0">
              <w:rPr>
                <w:rFonts w:ascii="Arial" w:hAnsi="Arial"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25DCC637" w14:textId="5B4D8C00" w:rsidR="006F51FA" w:rsidRPr="0065014A" w:rsidRDefault="006F51FA" w:rsidP="00D0502F">
            <w:pPr>
              <w:contextualSpacing/>
              <w:rPr>
                <w:rFonts w:ascii="Arial" w:eastAsia="Times New Roman" w:hAnsi="Arial" w:cs="Arial"/>
                <w:i/>
                <w:szCs w:val="24"/>
              </w:rPr>
            </w:pPr>
            <w:r w:rsidRPr="005C71C7">
              <w:rPr>
                <w:rFonts w:ascii="Arial" w:eastAsia="Times New Roman" w:hAnsi="Arial" w:cs="Arial"/>
                <w:i/>
                <w:szCs w:val="24"/>
              </w:rPr>
              <w:t xml:space="preserve">Uveďte číselný identifikátor tohoto opatření, který umožní toto opatření jednoznačně identifikovat. </w:t>
            </w:r>
          </w:p>
        </w:tc>
      </w:tr>
      <w:tr w:rsidR="006F51FA" w:rsidRPr="00821A84" w14:paraId="5B3155D2"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00B1D56C" w14:textId="3D2BD5E2" w:rsidR="006F51FA" w:rsidRPr="00233AC0" w:rsidRDefault="006F51FA" w:rsidP="00E93DA4">
            <w:pPr>
              <w:spacing w:before="240" w:after="200" w:line="276" w:lineRule="auto"/>
              <w:rPr>
                <w:rFonts w:ascii="Arial" w:hAnsi="Arial" w:cs="Arial"/>
                <w:b/>
              </w:rPr>
            </w:pPr>
            <w:r w:rsidRPr="00233AC0">
              <w:rPr>
                <w:rFonts w:ascii="Arial" w:hAnsi="Arial" w:cs="Arial"/>
                <w:b/>
              </w:rPr>
              <w:t xml:space="preserve">Oblast opatření podle </w:t>
            </w:r>
            <w:r w:rsidR="00831C5E">
              <w:rPr>
                <w:rFonts w:ascii="Arial" w:hAnsi="Arial" w:cs="Arial"/>
                <w:b/>
              </w:rPr>
              <w:t>ZKB a vyhlášky</w:t>
            </w:r>
            <w:r w:rsidR="00831C5E" w:rsidRPr="00831C5E">
              <w:rPr>
                <w:rFonts w:ascii="Arial" w:hAnsi="Arial" w:cs="Arial"/>
                <w:b/>
              </w:rPr>
              <w:t xml:space="preserve"> o kybernetické bezpečnosti</w:t>
            </w:r>
            <w:r w:rsidRPr="00233AC0">
              <w:rPr>
                <w:rFonts w:ascii="Arial" w:hAnsi="Arial"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53255D9D" w14:textId="77777777" w:rsidR="006F51FA" w:rsidRDefault="006F51FA" w:rsidP="00D0502F">
            <w:pPr>
              <w:contextualSpacing/>
              <w:rPr>
                <w:rFonts w:ascii="Arial" w:eastAsia="Times New Roman" w:hAnsi="Arial" w:cs="Arial"/>
                <w:i/>
                <w:iCs/>
              </w:rPr>
            </w:pPr>
            <w:r w:rsidRPr="1B0A405A">
              <w:rPr>
                <w:rFonts w:ascii="Arial" w:eastAsia="Times New Roman" w:hAnsi="Arial" w:cs="Arial"/>
                <w:i/>
                <w:iCs/>
              </w:rPr>
              <w:t xml:space="preserve">Uveďte, do které z dvanácti oblastí </w:t>
            </w:r>
            <w:r w:rsidR="009B5D51">
              <w:rPr>
                <w:rFonts w:ascii="Arial" w:eastAsia="Times New Roman" w:hAnsi="Arial" w:cs="Arial"/>
                <w:i/>
                <w:iCs/>
              </w:rPr>
              <w:t xml:space="preserve">(a. až l.) </w:t>
            </w:r>
            <w:r w:rsidRPr="1B0A405A">
              <w:rPr>
                <w:rFonts w:ascii="Arial" w:eastAsia="Times New Roman" w:hAnsi="Arial" w:cs="Arial"/>
                <w:i/>
                <w:iCs/>
              </w:rPr>
              <w:t xml:space="preserve">dle § 5 odst. 3) ZKB </w:t>
            </w:r>
            <w:r w:rsidR="00831C5E" w:rsidRPr="1B0A405A">
              <w:rPr>
                <w:rFonts w:ascii="Arial" w:eastAsia="Times New Roman" w:hAnsi="Arial" w:cs="Arial"/>
                <w:i/>
                <w:iCs/>
              </w:rPr>
              <w:t xml:space="preserve">a </w:t>
            </w:r>
            <w:r w:rsidR="00831C5E" w:rsidRPr="00D0502F">
              <w:rPr>
                <w:rFonts w:ascii="Arial" w:hAnsi="Arial" w:cs="Arial"/>
                <w:i/>
                <w:iCs/>
              </w:rPr>
              <w:t xml:space="preserve">hlavy II vyhlášky </w:t>
            </w:r>
            <w:r w:rsidR="00831C5E" w:rsidRPr="1B0A405A">
              <w:rPr>
                <w:rFonts w:ascii="Arial" w:hAnsi="Arial" w:cs="Arial"/>
                <w:i/>
                <w:iCs/>
              </w:rPr>
              <w:t>o kybernetické bezpečnosti</w:t>
            </w:r>
            <w:r w:rsidR="00831C5E" w:rsidRPr="00D0502F">
              <w:rPr>
                <w:rFonts w:ascii="Arial" w:hAnsi="Arial" w:cs="Arial"/>
                <w:i/>
                <w:iCs/>
              </w:rPr>
              <w:t xml:space="preserve"> </w:t>
            </w:r>
            <w:r w:rsidRPr="1B0A405A">
              <w:rPr>
                <w:rFonts w:ascii="Arial" w:eastAsia="Times New Roman" w:hAnsi="Arial" w:cs="Arial"/>
                <w:i/>
                <w:iCs/>
              </w:rPr>
              <w:t>vaše bezpečno</w:t>
            </w:r>
            <w:r w:rsidR="00831C5E" w:rsidRPr="1B0A405A">
              <w:rPr>
                <w:rFonts w:ascii="Arial" w:eastAsia="Times New Roman" w:hAnsi="Arial" w:cs="Arial"/>
                <w:i/>
                <w:iCs/>
              </w:rPr>
              <w:t>stní technické opatření spadá.</w:t>
            </w:r>
          </w:p>
          <w:p w14:paraId="18B83711" w14:textId="38F512FD" w:rsidR="009B5D51" w:rsidRPr="00A6299C" w:rsidRDefault="009B5D51" w:rsidP="00D0502F">
            <w:pPr>
              <w:contextualSpacing/>
              <w:rPr>
                <w:rFonts w:ascii="Arial" w:eastAsia="Times New Roman" w:hAnsi="Arial" w:cs="Arial"/>
                <w:i/>
                <w:iCs/>
              </w:rPr>
            </w:pPr>
            <w:r w:rsidRPr="00A6299C">
              <w:rPr>
                <w:rFonts w:ascii="Arial" w:eastAsia="Times New Roman" w:hAnsi="Arial" w:cs="Arial"/>
                <w:i/>
                <w:iCs/>
              </w:rPr>
              <w:t>Příklad</w:t>
            </w:r>
            <w:r w:rsidR="00180387">
              <w:rPr>
                <w:rFonts w:ascii="Arial" w:eastAsia="Times New Roman" w:hAnsi="Arial" w:cs="Arial"/>
                <w:i/>
                <w:iCs/>
              </w:rPr>
              <w:t xml:space="preserve"> uvedení</w:t>
            </w:r>
            <w:r w:rsidRPr="00A6299C">
              <w:rPr>
                <w:rFonts w:ascii="Arial" w:eastAsia="Times New Roman" w:hAnsi="Arial" w:cs="Arial"/>
                <w:i/>
                <w:iCs/>
              </w:rPr>
              <w:t>:</w:t>
            </w:r>
          </w:p>
          <w:p w14:paraId="24B26AC5" w14:textId="3372823C" w:rsidR="009B5D51" w:rsidRDefault="00180387" w:rsidP="00D0502F">
            <w:pPr>
              <w:contextualSpacing/>
              <w:rPr>
                <w:rFonts w:ascii="Arial" w:hAnsi="Arial" w:cs="Arial"/>
                <w:i/>
              </w:rPr>
            </w:pPr>
            <w:r>
              <w:rPr>
                <w:rFonts w:ascii="Arial" w:hAnsi="Arial" w:cs="Arial"/>
                <w:i/>
              </w:rPr>
              <w:t>„</w:t>
            </w:r>
            <w:r w:rsidR="00A6299C" w:rsidRPr="00AF58CC">
              <w:rPr>
                <w:rFonts w:ascii="Arial" w:hAnsi="Arial" w:cs="Arial"/>
                <w:i/>
              </w:rPr>
              <w:t>Oblast opatření podle ZKB:</w:t>
            </w:r>
            <w:r w:rsidR="00A6299C" w:rsidRPr="00A6299C">
              <w:rPr>
                <w:rFonts w:ascii="Arial" w:hAnsi="Arial" w:cs="Arial"/>
                <w:i/>
              </w:rPr>
              <w:t xml:space="preserve"> a) </w:t>
            </w:r>
            <w:r w:rsidR="00A6299C" w:rsidRPr="00AF58CC">
              <w:rPr>
                <w:rFonts w:ascii="Arial" w:hAnsi="Arial" w:cs="Arial"/>
                <w:i/>
              </w:rPr>
              <w:t>fyzická bezpečnost</w:t>
            </w:r>
          </w:p>
          <w:p w14:paraId="7C72CD0D" w14:textId="2A94B3EC" w:rsidR="00A6299C" w:rsidRPr="0065014A" w:rsidRDefault="00A6299C" w:rsidP="00D0502F">
            <w:pPr>
              <w:contextualSpacing/>
              <w:rPr>
                <w:rFonts w:ascii="Arial" w:eastAsia="Times New Roman" w:hAnsi="Arial" w:cs="Arial"/>
                <w:i/>
                <w:iCs/>
              </w:rPr>
            </w:pPr>
            <w:r w:rsidRPr="00A6299C">
              <w:rPr>
                <w:rFonts w:ascii="Arial" w:eastAsia="Times New Roman" w:hAnsi="Arial" w:cs="Arial"/>
                <w:i/>
                <w:iCs/>
              </w:rPr>
              <w:t>Oblast opatření podle vyhlášky o kybernetické bezpečnosti</w:t>
            </w:r>
            <w:r>
              <w:rPr>
                <w:rFonts w:ascii="Arial" w:eastAsia="Times New Roman" w:hAnsi="Arial" w:cs="Arial"/>
                <w:i/>
                <w:iCs/>
              </w:rPr>
              <w:t xml:space="preserve">: </w:t>
            </w:r>
            <w:r w:rsidRPr="00A6299C">
              <w:rPr>
                <w:rFonts w:ascii="Arial" w:eastAsia="Times New Roman" w:hAnsi="Arial" w:cs="Arial"/>
                <w:i/>
                <w:iCs/>
              </w:rPr>
              <w:t>§ 17 písm. c) bod 1.</w:t>
            </w:r>
            <w:r w:rsidR="00180387">
              <w:rPr>
                <w:rFonts w:ascii="Arial" w:eastAsia="Times New Roman" w:hAnsi="Arial" w:cs="Arial"/>
                <w:i/>
                <w:iCs/>
              </w:rPr>
              <w:t>“</w:t>
            </w:r>
          </w:p>
        </w:tc>
      </w:tr>
      <w:tr w:rsidR="00FC2205" w:rsidRPr="00821A84" w14:paraId="624B40D6" w14:textId="77777777" w:rsidTr="00D0502F">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4526D760" w14:textId="0C1432B3" w:rsidR="00FC2205" w:rsidRPr="00233AC0" w:rsidRDefault="00FC2205" w:rsidP="00FC2205">
            <w:pPr>
              <w:spacing w:before="240"/>
              <w:rPr>
                <w:rFonts w:ascii="Arial" w:hAnsi="Arial" w:cs="Arial"/>
                <w:b/>
              </w:rPr>
            </w:pPr>
            <w:r w:rsidRPr="00233AC0">
              <w:rPr>
                <w:rFonts w:ascii="Arial" w:hAnsi="Arial"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E2165CC" w14:textId="7DE9B30C" w:rsidR="00FC2205" w:rsidRPr="005C71C7" w:rsidRDefault="00FC2205" w:rsidP="00D0502F">
            <w:pPr>
              <w:contextualSpacing/>
              <w:rPr>
                <w:rFonts w:ascii="Arial" w:eastAsia="Times New Roman" w:hAnsi="Arial" w:cs="Arial"/>
                <w:i/>
                <w:szCs w:val="24"/>
              </w:rPr>
            </w:pPr>
            <w:r w:rsidRPr="005C71C7">
              <w:rPr>
                <w:rFonts w:ascii="Arial" w:eastAsia="Times New Roman" w:hAnsi="Arial" w:cs="Arial"/>
                <w:i/>
                <w:szCs w:val="24"/>
              </w:rPr>
              <w:t>Uveďte název opatření (např. „výměna řídicího SCADA systému“)</w:t>
            </w:r>
          </w:p>
        </w:tc>
      </w:tr>
      <w:tr w:rsidR="006F51FA" w:rsidRPr="00821A84" w14:paraId="2FA0B1F6"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0EB63AED" w14:textId="77777777" w:rsidR="006F51FA" w:rsidRPr="00233AC0" w:rsidRDefault="006F51FA" w:rsidP="00E93DA4">
            <w:pPr>
              <w:spacing w:before="240" w:after="200" w:line="276" w:lineRule="auto"/>
              <w:rPr>
                <w:rFonts w:ascii="Arial" w:hAnsi="Arial" w:cs="Arial"/>
                <w:b/>
              </w:rPr>
            </w:pPr>
            <w:r w:rsidRPr="00233AC0">
              <w:rPr>
                <w:rFonts w:ascii="Arial" w:hAnsi="Arial"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7DDC1369" w14:textId="1935F277" w:rsidR="006F51FA" w:rsidRPr="005C71C7" w:rsidRDefault="006F51FA" w:rsidP="00D0502F">
            <w:pPr>
              <w:contextualSpacing/>
              <w:rPr>
                <w:rFonts w:ascii="Arial" w:eastAsia="Times New Roman" w:hAnsi="Arial" w:cs="Arial"/>
                <w:i/>
                <w:szCs w:val="24"/>
              </w:rPr>
            </w:pPr>
            <w:r w:rsidRPr="005C71C7">
              <w:rPr>
                <w:rFonts w:ascii="Arial" w:eastAsia="Times New Roman" w:hAnsi="Arial" w:cs="Arial"/>
                <w:i/>
                <w:szCs w:val="24"/>
              </w:rPr>
              <w:t xml:space="preserve">Uveďte příslušný </w:t>
            </w:r>
            <w:r w:rsidRPr="00D0502F">
              <w:rPr>
                <w:rFonts w:ascii="Arial" w:eastAsia="Times New Roman" w:hAnsi="Arial" w:cs="Arial"/>
                <w:i/>
                <w:szCs w:val="24"/>
                <w:lang w:eastAsia="cs-CZ"/>
              </w:rPr>
              <w:t>KII / VIS / ISZS / IS / KS</w:t>
            </w:r>
            <w:r w:rsidRPr="005C71C7">
              <w:rPr>
                <w:rFonts w:ascii="Arial" w:eastAsia="Times New Roman" w:hAnsi="Arial" w:cs="Arial"/>
                <w:i/>
                <w:szCs w:val="24"/>
              </w:rPr>
              <w:t>, kterého se opatření týká.</w:t>
            </w:r>
          </w:p>
          <w:p w14:paraId="7EE19867" w14:textId="77777777" w:rsidR="006F51FA" w:rsidRPr="005C71C7" w:rsidRDefault="006F51FA" w:rsidP="00D0502F">
            <w:pPr>
              <w:contextualSpacing/>
              <w:rPr>
                <w:rFonts w:ascii="Arial" w:eastAsia="Times New Roman" w:hAnsi="Arial" w:cs="Arial"/>
                <w:i/>
                <w:szCs w:val="24"/>
              </w:rPr>
            </w:pPr>
            <w:r w:rsidRPr="009F3928">
              <w:rPr>
                <w:rFonts w:ascii="Arial" w:eastAsia="Times New Roman" w:hAnsi="Arial" w:cs="Arial"/>
                <w:i/>
                <w:szCs w:val="24"/>
              </w:rPr>
              <w:t xml:space="preserve">V případě, že technické opatření bude sdíleno více </w:t>
            </w:r>
            <w:r w:rsidRPr="00D0502F">
              <w:rPr>
                <w:rFonts w:ascii="Arial" w:eastAsia="Times New Roman" w:hAnsi="Arial" w:cs="Arial"/>
                <w:i/>
                <w:szCs w:val="24"/>
                <w:lang w:eastAsia="cs-CZ"/>
              </w:rPr>
              <w:t>KII /VIS/ISZS/IS/KS</w:t>
            </w:r>
            <w:r w:rsidRPr="005C71C7">
              <w:rPr>
                <w:rFonts w:ascii="Arial" w:eastAsia="Times New Roman" w:hAnsi="Arial" w:cs="Arial"/>
                <w:i/>
                <w:szCs w:val="24"/>
              </w:rPr>
              <w:t xml:space="preserve">, žadatel uvede příslušné </w:t>
            </w:r>
            <w:r w:rsidRPr="00D0502F">
              <w:rPr>
                <w:rFonts w:ascii="Arial" w:eastAsia="Times New Roman" w:hAnsi="Arial" w:cs="Arial"/>
                <w:i/>
                <w:szCs w:val="24"/>
                <w:lang w:eastAsia="cs-CZ"/>
              </w:rPr>
              <w:t>KII/VIS/ISZS/IS/KS</w:t>
            </w:r>
            <w:r w:rsidRPr="005C71C7">
              <w:rPr>
                <w:rFonts w:ascii="Arial" w:eastAsia="Times New Roman" w:hAnsi="Arial" w:cs="Arial"/>
                <w:i/>
                <w:szCs w:val="24"/>
              </w:rPr>
              <w:t>, kterých se opatření týká.</w:t>
            </w:r>
          </w:p>
        </w:tc>
      </w:tr>
      <w:tr w:rsidR="006F51FA" w:rsidRPr="00821A84" w14:paraId="342BD8E3"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74E89B4" w14:textId="69562036" w:rsidR="006F51FA" w:rsidRPr="00233AC0" w:rsidRDefault="0050689D" w:rsidP="00E93DA4">
            <w:pPr>
              <w:spacing w:before="240" w:after="200" w:line="276" w:lineRule="auto"/>
              <w:rPr>
                <w:rFonts w:ascii="Arial" w:hAnsi="Arial" w:cs="Arial"/>
                <w:b/>
              </w:rPr>
            </w:pPr>
            <w:r>
              <w:rPr>
                <w:rFonts w:ascii="Arial" w:hAnsi="Arial" w:cs="Arial"/>
                <w:b/>
              </w:rPr>
              <w:t>P</w:t>
            </w:r>
            <w:r w:rsidR="006F51FA" w:rsidRPr="00233AC0">
              <w:rPr>
                <w:rFonts w:ascii="Arial" w:hAnsi="Arial"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4B05AF88" w14:textId="76DD1245" w:rsidR="006F51FA" w:rsidRPr="0065014A" w:rsidRDefault="19338B6B" w:rsidP="00D0502F">
            <w:pPr>
              <w:contextualSpacing/>
              <w:rPr>
                <w:rFonts w:ascii="Arial" w:eastAsia="Times New Roman" w:hAnsi="Arial" w:cs="Arial"/>
                <w:i/>
                <w:iCs/>
              </w:rPr>
            </w:pPr>
            <w:r w:rsidRPr="029FD7A3">
              <w:rPr>
                <w:rFonts w:ascii="Arial" w:eastAsia="Times New Roman" w:hAnsi="Arial" w:cs="Arial"/>
                <w:i/>
                <w:iCs/>
              </w:rPr>
              <w:t>Strukturovaně popište, jak váš projekt dané opatření naplňuje.</w:t>
            </w:r>
          </w:p>
        </w:tc>
      </w:tr>
      <w:tr w:rsidR="006F51FA" w:rsidRPr="00821A84" w14:paraId="5A6AF79F" w14:textId="77777777" w:rsidTr="1B0A405A">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112C4633" w14:textId="66006CDE" w:rsidR="006F51FA" w:rsidRPr="00233AC0" w:rsidRDefault="006F51FA" w:rsidP="00E93DA4">
            <w:pPr>
              <w:spacing w:before="240" w:after="200" w:line="276" w:lineRule="auto"/>
              <w:rPr>
                <w:rFonts w:ascii="Arial" w:hAnsi="Arial" w:cs="Arial"/>
                <w:b/>
              </w:rPr>
            </w:pPr>
            <w:r w:rsidRPr="00233AC0">
              <w:rPr>
                <w:rFonts w:ascii="Arial" w:hAnsi="Arial"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A8DBBD0" w14:textId="0BE75D9B" w:rsidR="006F51FA" w:rsidRPr="00233AC0" w:rsidRDefault="006F51FA" w:rsidP="029FD7A3">
            <w:pPr>
              <w:contextualSpacing/>
              <w:rPr>
                <w:rFonts w:ascii="Arial" w:eastAsia="Times New Roman" w:hAnsi="Arial" w:cs="Arial"/>
                <w:i/>
                <w:iCs/>
              </w:rPr>
            </w:pPr>
            <w:r w:rsidRPr="029FD7A3">
              <w:rPr>
                <w:rFonts w:ascii="Arial" w:eastAsia="Times New Roman" w:hAnsi="Arial"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22B08A13" w14:textId="5A478D5E" w:rsidR="006F51FA" w:rsidRDefault="006F51FA" w:rsidP="00841351">
      <w:pPr>
        <w:spacing w:after="0" w:line="240" w:lineRule="auto"/>
        <w:rPr>
          <w:rFonts w:ascii="Arial" w:hAnsi="Arial" w:cs="Arial"/>
        </w:rPr>
      </w:pPr>
    </w:p>
    <w:p w14:paraId="06073548" w14:textId="32BC153B" w:rsidR="006F51FA" w:rsidRDefault="006F51FA" w:rsidP="00841351">
      <w:pPr>
        <w:spacing w:after="0" w:line="240" w:lineRule="auto"/>
        <w:rPr>
          <w:rFonts w:ascii="Arial" w:hAnsi="Arial" w:cs="Arial"/>
        </w:rPr>
      </w:pPr>
    </w:p>
    <w:tbl>
      <w:tblPr>
        <w:tblStyle w:val="Mkatabulky"/>
        <w:tblW w:w="0" w:type="auto"/>
        <w:tblLook w:val="04A0" w:firstRow="1" w:lastRow="0" w:firstColumn="1" w:lastColumn="0" w:noHBand="0" w:noVBand="1"/>
      </w:tblPr>
      <w:tblGrid>
        <w:gridCol w:w="9062"/>
      </w:tblGrid>
      <w:tr w:rsidR="006F51FA" w:rsidRPr="00FA11AC" w14:paraId="3A36184E" w14:textId="77777777" w:rsidTr="00E93DA4">
        <w:trPr>
          <w:trHeight w:val="2005"/>
        </w:trPr>
        <w:tc>
          <w:tcPr>
            <w:tcW w:w="9062" w:type="dxa"/>
          </w:tcPr>
          <w:p w14:paraId="4F1A79E3" w14:textId="77777777" w:rsidR="006F51FA" w:rsidRPr="00FA11AC" w:rsidRDefault="006F51FA" w:rsidP="00D0502F">
            <w:pPr>
              <w:spacing w:before="120" w:after="120" w:line="271" w:lineRule="auto"/>
              <w:rPr>
                <w:rFonts w:ascii="Arial" w:hAnsi="Arial" w:cs="Arial"/>
                <w:b/>
              </w:rPr>
            </w:pPr>
            <w:r w:rsidRPr="00FA11AC">
              <w:rPr>
                <w:rFonts w:ascii="Arial" w:hAnsi="Arial" w:cs="Arial"/>
                <w:b/>
              </w:rPr>
              <w:t>UPOZORNĚNÍ</w:t>
            </w:r>
          </w:p>
          <w:p w14:paraId="39D91BBF" w14:textId="43E04407" w:rsidR="006F51FA" w:rsidRDefault="006F51FA" w:rsidP="00D0502F">
            <w:pPr>
              <w:spacing w:before="120" w:after="120" w:line="271" w:lineRule="auto"/>
              <w:jc w:val="both"/>
              <w:rPr>
                <w:rFonts w:ascii="Arial" w:hAnsi="Arial" w:cs="Arial"/>
              </w:rPr>
            </w:pPr>
            <w:r w:rsidRPr="005C164B">
              <w:rPr>
                <w:rFonts w:ascii="Arial" w:hAnsi="Arial" w:cs="Arial"/>
              </w:rPr>
              <w:t>Žadatel dokládá souhlasné stanovisko</w:t>
            </w:r>
            <w:r>
              <w:rPr>
                <w:rFonts w:ascii="Arial" w:hAnsi="Arial" w:cs="Arial"/>
              </w:rPr>
              <w:t xml:space="preserve"> odboru</w:t>
            </w:r>
            <w:r w:rsidRPr="005C164B">
              <w:rPr>
                <w:rFonts w:ascii="Arial" w:hAnsi="Arial" w:cs="Arial"/>
              </w:rPr>
              <w:t xml:space="preserve"> H</w:t>
            </w:r>
            <w:r>
              <w:rPr>
                <w:rFonts w:ascii="Arial" w:hAnsi="Arial" w:cs="Arial"/>
              </w:rPr>
              <w:t xml:space="preserve">lavního architekta eGovernmentu (OHA), </w:t>
            </w:r>
            <w:r w:rsidRPr="005C164B">
              <w:rPr>
                <w:rFonts w:ascii="Arial" w:hAnsi="Arial" w:cs="Arial"/>
              </w:rPr>
              <w:t xml:space="preserve">včetně Formuláře žádosti o stanovisko OHA typu A, </w:t>
            </w:r>
            <w:r>
              <w:rPr>
                <w:rFonts w:ascii="Arial" w:hAnsi="Arial" w:cs="Arial"/>
              </w:rPr>
              <w:t>případně vyjádření OHA o posouzení nerelevan</w:t>
            </w:r>
            <w:r w:rsidR="00CE70CE">
              <w:rPr>
                <w:rFonts w:ascii="Arial" w:hAnsi="Arial" w:cs="Arial"/>
              </w:rPr>
              <w:t>tn</w:t>
            </w:r>
            <w:r>
              <w:rPr>
                <w:rFonts w:ascii="Arial" w:hAnsi="Arial" w:cs="Arial"/>
              </w:rPr>
              <w:t>osti vydání stanoviska</w:t>
            </w:r>
            <w:r w:rsidRPr="005C164B">
              <w:rPr>
                <w:rFonts w:ascii="Arial" w:hAnsi="Arial" w:cs="Arial"/>
              </w:rPr>
              <w:t>.</w:t>
            </w:r>
            <w:r>
              <w:rPr>
                <w:rFonts w:ascii="Arial" w:hAnsi="Arial" w:cs="Arial"/>
              </w:rPr>
              <w:t xml:space="preserve"> Více viz příloha </w:t>
            </w:r>
            <w:r w:rsidR="00413119">
              <w:rPr>
                <w:rFonts w:ascii="Arial" w:hAnsi="Arial" w:cs="Arial"/>
              </w:rPr>
              <w:t xml:space="preserve">č. </w:t>
            </w:r>
            <w:r w:rsidR="00C270F1">
              <w:rPr>
                <w:rFonts w:ascii="Arial" w:hAnsi="Arial" w:cs="Arial"/>
              </w:rPr>
              <w:t>10</w:t>
            </w:r>
            <w:r>
              <w:rPr>
                <w:rFonts w:ascii="Arial" w:hAnsi="Arial" w:cs="Arial"/>
              </w:rPr>
              <w:t xml:space="preserve"> </w:t>
            </w:r>
            <w:r w:rsidRPr="006C2B8C">
              <w:rPr>
                <w:rFonts w:ascii="Arial" w:hAnsi="Arial" w:cs="Arial"/>
              </w:rPr>
              <w:t>Pravidla pro vydání souhlasného stanoviska odboru Hlavního architekta eGovernmentu</w:t>
            </w:r>
            <w:r>
              <w:rPr>
                <w:rFonts w:ascii="Arial" w:hAnsi="Arial" w:cs="Arial"/>
              </w:rPr>
              <w:t>.</w:t>
            </w:r>
          </w:p>
          <w:p w14:paraId="61D818A3" w14:textId="162609CB" w:rsidR="00C270F1" w:rsidRPr="00841351" w:rsidRDefault="00C270F1" w:rsidP="00D0502F">
            <w:pPr>
              <w:spacing w:before="120" w:after="120" w:line="271" w:lineRule="auto"/>
              <w:jc w:val="both"/>
              <w:rPr>
                <w:rFonts w:ascii="Arial" w:hAnsi="Arial" w:cs="Arial"/>
              </w:rPr>
            </w:pPr>
            <w:r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8963B0">
              <w:rPr>
                <w:rFonts w:ascii="Arial" w:hAnsi="Arial" w:cs="Arial"/>
              </w:rPr>
              <w:t>, v</w:t>
            </w:r>
            <w:r w:rsidR="008963B0" w:rsidRPr="008963B0">
              <w:rPr>
                <w:rFonts w:ascii="Arial" w:hAnsi="Arial" w:cs="Arial"/>
              </w:rPr>
              <w:t>zor potvrzení je přílohou č. 9</w:t>
            </w:r>
            <w:r w:rsidR="008963B0">
              <w:rPr>
                <w:rFonts w:ascii="Arial" w:hAnsi="Arial" w:cs="Arial"/>
              </w:rPr>
              <w:t>. Specifických pravidel</w:t>
            </w:r>
            <w:r w:rsidRPr="00C270F1">
              <w:rPr>
                <w:rFonts w:ascii="Arial" w:hAnsi="Arial" w:cs="Arial"/>
              </w:rPr>
              <w:t>. Souhlasné stanovisko OHA je následně žadatel povinen doložit prostřednictvím ŽoZ (viz kap</w:t>
            </w:r>
            <w:r w:rsidR="00413119">
              <w:rPr>
                <w:rFonts w:ascii="Arial" w:hAnsi="Arial" w:cs="Arial"/>
              </w:rPr>
              <w:t>itola</w:t>
            </w:r>
            <w:r w:rsidRPr="00C270F1">
              <w:rPr>
                <w:rFonts w:ascii="Arial" w:hAnsi="Arial" w:cs="Arial"/>
              </w:rPr>
              <w:t xml:space="preserve"> 12 Obecných pravidel) nejpozději do 12 měsíců od registrace žádosti o podporu</w:t>
            </w:r>
            <w:r>
              <w:rPr>
                <w:rFonts w:ascii="Arial" w:hAnsi="Arial" w:cs="Arial"/>
              </w:rPr>
              <w:t>.</w:t>
            </w:r>
          </w:p>
        </w:tc>
      </w:tr>
    </w:tbl>
    <w:p w14:paraId="74875531" w14:textId="77777777" w:rsidR="006F51FA" w:rsidRDefault="006F51FA" w:rsidP="00841351">
      <w:pPr>
        <w:spacing w:after="0" w:line="240" w:lineRule="auto"/>
        <w:rPr>
          <w:rFonts w:ascii="Arial" w:hAnsi="Arial" w:cs="Arial"/>
        </w:rPr>
      </w:pPr>
    </w:p>
    <w:p w14:paraId="28FF9FF2" w14:textId="2A6A2E25" w:rsidR="004D4AB5" w:rsidRDefault="008259B6" w:rsidP="0036081B">
      <w:pPr>
        <w:pStyle w:val="Odstavecseseznamem"/>
        <w:numPr>
          <w:ilvl w:val="0"/>
          <w:numId w:val="34"/>
        </w:numPr>
        <w:jc w:val="both"/>
        <w:rPr>
          <w:rFonts w:ascii="Arial" w:hAnsi="Arial" w:cs="Arial"/>
        </w:rPr>
      </w:pPr>
      <w:r w:rsidRPr="00575F57">
        <w:rPr>
          <w:rFonts w:ascii="Arial" w:hAnsi="Arial" w:cs="Arial"/>
        </w:rPr>
        <w:t xml:space="preserve">Podrobný popis konečného stavu po realizaci projektu </w:t>
      </w:r>
    </w:p>
    <w:p w14:paraId="493C4E2C" w14:textId="288A1CC9" w:rsidR="004C3B5E" w:rsidRPr="00C321D5" w:rsidRDefault="0082644A" w:rsidP="004C3B5E">
      <w:pPr>
        <w:pStyle w:val="Nadpis1"/>
        <w:jc w:val="both"/>
        <w:rPr>
          <w:rFonts w:ascii="Arial" w:hAnsi="Arial" w:cs="Arial"/>
          <w:caps/>
          <w:sz w:val="22"/>
          <w:szCs w:val="22"/>
        </w:rPr>
      </w:pPr>
      <w:bookmarkStart w:id="13" w:name="_Toc110924448"/>
      <w:r w:rsidRPr="00C321D5">
        <w:rPr>
          <w:rFonts w:ascii="Arial" w:hAnsi="Arial" w:cs="Arial"/>
          <w:caps/>
          <w:sz w:val="22"/>
          <w:szCs w:val="22"/>
        </w:rPr>
        <w:t>4.</w:t>
      </w:r>
      <w:r>
        <w:rPr>
          <w:rFonts w:ascii="Arial" w:hAnsi="Arial" w:cs="Arial"/>
          <w:caps/>
          <w:sz w:val="22"/>
          <w:szCs w:val="22"/>
        </w:rPr>
        <w:t>3</w:t>
      </w:r>
      <w:r w:rsidR="00D0502F">
        <w:rPr>
          <w:rFonts w:ascii="Arial" w:hAnsi="Arial" w:cs="Arial"/>
          <w:caps/>
          <w:sz w:val="22"/>
          <w:szCs w:val="22"/>
        </w:rPr>
        <w:tab/>
      </w:r>
      <w:r>
        <w:rPr>
          <w:rFonts w:ascii="Arial" w:hAnsi="Arial" w:cs="Arial"/>
          <w:caps/>
          <w:sz w:val="22"/>
          <w:szCs w:val="22"/>
        </w:rPr>
        <w:t>O</w:t>
      </w:r>
      <w:r w:rsidR="00ED10E5">
        <w:rPr>
          <w:rFonts w:ascii="Arial" w:hAnsi="Arial" w:cs="Arial"/>
          <w:caps/>
          <w:sz w:val="22"/>
          <w:szCs w:val="22"/>
        </w:rPr>
        <w:t>důvodnění</w:t>
      </w:r>
      <w:r w:rsidR="004C3B5E" w:rsidRPr="00C321D5">
        <w:rPr>
          <w:rFonts w:ascii="Arial" w:hAnsi="Arial" w:cs="Arial"/>
          <w:caps/>
          <w:sz w:val="22"/>
          <w:szCs w:val="22"/>
        </w:rPr>
        <w:t xml:space="preserve">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FFC36A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00E77FBF">
        <w:rPr>
          <w:rFonts w:ascii="Arial" w:hAnsi="Arial" w:cs="Arial"/>
        </w:rPr>
        <w:t>na specifický cíl 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6C32301F" w14:textId="7B312A46" w:rsidR="00E77FBF" w:rsidRPr="00E77FBF" w:rsidRDefault="0082644A" w:rsidP="00E77FBF">
      <w:pPr>
        <w:pStyle w:val="Odstavecseseznamem"/>
        <w:numPr>
          <w:ilvl w:val="0"/>
          <w:numId w:val="34"/>
        </w:numPr>
        <w:jc w:val="both"/>
        <w:rPr>
          <w:rFonts w:eastAsiaTheme="minorEastAsia"/>
        </w:rPr>
      </w:pPr>
      <w:r>
        <w:rPr>
          <w:rFonts w:ascii="Arial" w:hAnsi="Arial" w:cs="Arial"/>
        </w:rPr>
        <w:t>popis souladu projektu s</w:t>
      </w:r>
      <w:r w:rsidR="00E77FBF">
        <w:rPr>
          <w:rFonts w:ascii="Arial" w:hAnsi="Arial" w:cs="Arial"/>
        </w:rPr>
        <w:t xml:space="preserve"> </w:t>
      </w:r>
      <w:r w:rsidR="00E77FBF" w:rsidRPr="00E77FBF">
        <w:rPr>
          <w:rFonts w:ascii="Arial" w:hAnsi="Arial" w:cs="Arial"/>
          <w:b/>
        </w:rPr>
        <w:t>Prováděcím dokumentem programu Digitální Česko pro čerpání z</w:t>
      </w:r>
      <w:r w:rsidR="00E77FBF">
        <w:rPr>
          <w:rFonts w:ascii="Arial" w:hAnsi="Arial" w:cs="Arial"/>
          <w:b/>
        </w:rPr>
        <w:t> </w:t>
      </w:r>
      <w:r w:rsidR="00E77FBF" w:rsidRPr="00E77FBF">
        <w:rPr>
          <w:rFonts w:ascii="Arial" w:hAnsi="Arial" w:cs="Arial"/>
          <w:b/>
        </w:rPr>
        <w:t>IROP</w:t>
      </w:r>
      <w:r w:rsidR="00E77FBF">
        <w:rPr>
          <w:rFonts w:ascii="Arial" w:hAnsi="Arial" w:cs="Arial"/>
          <w:b/>
        </w:rPr>
        <w:t xml:space="preserve"> 2021-2027</w:t>
      </w:r>
      <w:r w:rsidR="00B14F1E">
        <w:rPr>
          <w:rFonts w:ascii="Arial" w:hAnsi="Arial" w:cs="Arial"/>
          <w:b/>
        </w:rPr>
        <w:t>;</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0FA0B5" w:rsidR="00B328CC" w:rsidRPr="00C321D5" w:rsidRDefault="003B04BA" w:rsidP="001E49BC">
      <w:pPr>
        <w:pStyle w:val="Nadpis1"/>
        <w:jc w:val="both"/>
        <w:rPr>
          <w:rFonts w:ascii="Arial" w:hAnsi="Arial" w:cs="Arial"/>
          <w:caps/>
          <w:sz w:val="22"/>
          <w:szCs w:val="22"/>
        </w:rPr>
      </w:pPr>
      <w:bookmarkStart w:id="14" w:name="_Toc66785517"/>
      <w:bookmarkStart w:id="15" w:name="_Toc110924449"/>
      <w:r w:rsidRPr="00C321D5">
        <w:rPr>
          <w:rFonts w:ascii="Arial" w:hAnsi="Arial" w:cs="Arial"/>
          <w:caps/>
          <w:sz w:val="22"/>
          <w:szCs w:val="22"/>
        </w:rPr>
        <w:t>4.</w:t>
      </w:r>
      <w:r>
        <w:rPr>
          <w:rFonts w:ascii="Arial" w:hAnsi="Arial" w:cs="Arial"/>
          <w:caps/>
          <w:sz w:val="22"/>
          <w:szCs w:val="22"/>
        </w:rPr>
        <w:t>4</w:t>
      </w:r>
      <w:r w:rsidR="00D0502F">
        <w:rPr>
          <w:rFonts w:ascii="Arial" w:hAnsi="Arial" w:cs="Arial"/>
          <w:caps/>
          <w:sz w:val="22"/>
          <w:szCs w:val="22"/>
        </w:rPr>
        <w:tab/>
      </w:r>
      <w:r>
        <w:rPr>
          <w:rFonts w:ascii="Arial" w:hAnsi="Arial" w:cs="Arial"/>
          <w:caps/>
          <w:sz w:val="22"/>
          <w:szCs w:val="22"/>
        </w:rPr>
        <w:t>H</w:t>
      </w:r>
      <w:r w:rsidR="00ED10E5">
        <w:rPr>
          <w:rFonts w:ascii="Arial" w:hAnsi="Arial" w:cs="Arial"/>
          <w:caps/>
          <w:sz w:val="22"/>
          <w:szCs w:val="22"/>
        </w:rPr>
        <w:t>armonogram realizace projektu</w:t>
      </w:r>
      <w:bookmarkEnd w:id="14"/>
      <w:bookmarkEnd w:id="15"/>
    </w:p>
    <w:p w14:paraId="4A175394" w14:textId="0D724950" w:rsidR="00B328CC" w:rsidRPr="00C321D5" w:rsidRDefault="00C5073D" w:rsidP="001E49BC">
      <w:pPr>
        <w:spacing w:before="120"/>
        <w:jc w:val="both"/>
        <w:rPr>
          <w:rFonts w:ascii="Arial" w:hAnsi="Arial" w:cs="Arial"/>
        </w:rPr>
      </w:pPr>
      <w:r>
        <w:rPr>
          <w:rFonts w:ascii="Arial" w:hAnsi="Arial" w:cs="Arial"/>
        </w:rPr>
        <w:t>U</w:t>
      </w:r>
      <w:r w:rsidR="00B6666C" w:rsidRPr="00B6666C">
        <w:rPr>
          <w:rFonts w:ascii="Arial" w:hAnsi="Arial" w:cs="Arial"/>
        </w:rPr>
        <w:t xml:space="preserve">veďte časový harmonogram realizace projektu po jednotlivých měsících, vč. uvedení termínů sledovaných </w:t>
      </w:r>
      <w:r w:rsidR="00ED10E5" w:rsidRPr="00B6666C">
        <w:rPr>
          <w:rFonts w:ascii="Arial" w:hAnsi="Arial" w:cs="Arial"/>
        </w:rPr>
        <w:t>období.</w:t>
      </w:r>
    </w:p>
    <w:p w14:paraId="5EA1BF7E" w14:textId="1FAFAC6C" w:rsidR="00574DFF" w:rsidRPr="00C321D5" w:rsidRDefault="003B04BA" w:rsidP="00294A31">
      <w:pPr>
        <w:pStyle w:val="Nadpis1"/>
        <w:jc w:val="both"/>
        <w:rPr>
          <w:rFonts w:ascii="Arial" w:hAnsi="Arial" w:cs="Arial"/>
          <w:sz w:val="22"/>
          <w:szCs w:val="22"/>
        </w:rPr>
      </w:pPr>
      <w:bookmarkStart w:id="16" w:name="_Toc66785518"/>
      <w:bookmarkStart w:id="17" w:name="_Toc110924450"/>
      <w:r w:rsidRPr="00C321D5">
        <w:rPr>
          <w:rFonts w:ascii="Arial" w:hAnsi="Arial" w:cs="Arial"/>
          <w:sz w:val="22"/>
          <w:szCs w:val="22"/>
        </w:rPr>
        <w:t>4.</w:t>
      </w:r>
      <w:r>
        <w:rPr>
          <w:rFonts w:ascii="Arial" w:hAnsi="Arial" w:cs="Arial"/>
          <w:sz w:val="22"/>
          <w:szCs w:val="22"/>
        </w:rPr>
        <w:t>5</w:t>
      </w:r>
      <w:r w:rsidR="00D0502F">
        <w:rPr>
          <w:rFonts w:ascii="Arial" w:hAnsi="Arial" w:cs="Arial"/>
          <w:sz w:val="22"/>
          <w:szCs w:val="22"/>
        </w:rPr>
        <w:tab/>
      </w:r>
      <w:r w:rsidRPr="00ED10E5">
        <w:rPr>
          <w:rFonts w:ascii="Arial" w:hAnsi="Arial" w:cs="Arial"/>
          <w:caps/>
          <w:sz w:val="22"/>
          <w:szCs w:val="22"/>
        </w:rPr>
        <w:t>P</w:t>
      </w:r>
      <w:r w:rsidR="00ED10E5" w:rsidRPr="00ED10E5">
        <w:rPr>
          <w:rFonts w:ascii="Arial" w:hAnsi="Arial" w:cs="Arial"/>
          <w:caps/>
          <w:sz w:val="22"/>
          <w:szCs w:val="22"/>
        </w:rPr>
        <w:t>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3B04BA" w:rsidRDefault="00294A31" w:rsidP="00574DFF">
      <w:pPr>
        <w:pStyle w:val="Odstavecseseznamem"/>
        <w:numPr>
          <w:ilvl w:val="1"/>
          <w:numId w:val="4"/>
        </w:numPr>
        <w:jc w:val="both"/>
        <w:rPr>
          <w:rFonts w:ascii="Arial" w:hAnsi="Arial" w:cs="Arial"/>
        </w:rPr>
      </w:pPr>
      <w:r w:rsidRPr="003B04BA">
        <w:rPr>
          <w:rFonts w:ascii="Arial" w:hAnsi="Arial" w:cs="Arial"/>
        </w:rPr>
        <w:t>s</w:t>
      </w:r>
      <w:r w:rsidR="00574DFF" w:rsidRPr="003B04BA">
        <w:rPr>
          <w:rFonts w:ascii="Arial" w:hAnsi="Arial" w:cs="Arial"/>
        </w:rPr>
        <w:t>tav závazných stanovisek dotčených orgánů státní správy</w:t>
      </w:r>
      <w:r w:rsidR="00455FA6" w:rsidRPr="003B04BA">
        <w:rPr>
          <w:rFonts w:ascii="Arial" w:hAnsi="Arial" w:cs="Arial"/>
        </w:rPr>
        <w:t>;</w:t>
      </w:r>
      <w:r w:rsidR="00574DFF" w:rsidRPr="00C321D5">
        <w:rPr>
          <w:rFonts w:ascii="Arial" w:hAnsi="Arial" w:cs="Arial"/>
        </w:rPr>
        <w:t xml:space="preserve"> </w:t>
      </w:r>
    </w:p>
    <w:p w14:paraId="4D3E8C1B" w14:textId="626F019E"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w:t>
      </w:r>
      <w:r w:rsidR="00AC774B" w:rsidRPr="00AC774B">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DF55AE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AC774B" w:rsidRPr="00AC774B">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09C2">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0191161F" w:rsidR="003672DC" w:rsidRDefault="003672DC" w:rsidP="003672DC">
      <w:pPr>
        <w:pStyle w:val="Nadpis1"/>
        <w:jc w:val="both"/>
        <w:rPr>
          <w:rFonts w:ascii="Arial" w:hAnsi="Arial" w:cs="Arial"/>
          <w:sz w:val="22"/>
          <w:szCs w:val="22"/>
        </w:rPr>
      </w:pPr>
      <w:bookmarkStart w:id="18" w:name="_Toc110924451"/>
      <w:r>
        <w:rPr>
          <w:rFonts w:ascii="Arial" w:hAnsi="Arial" w:cs="Arial"/>
          <w:sz w:val="22"/>
          <w:szCs w:val="22"/>
        </w:rPr>
        <w:t>4.6</w:t>
      </w:r>
      <w:r w:rsidR="00D0502F">
        <w:rPr>
          <w:rFonts w:ascii="Arial" w:hAnsi="Arial" w:cs="Arial"/>
          <w:sz w:val="22"/>
          <w:szCs w:val="22"/>
        </w:rPr>
        <w:tab/>
      </w:r>
      <w:r w:rsidRPr="00ED10E5">
        <w:rPr>
          <w:rFonts w:ascii="Arial" w:hAnsi="Arial" w:cs="Arial"/>
          <w:caps/>
          <w:sz w:val="22"/>
          <w:szCs w:val="22"/>
        </w:rPr>
        <w:t>E</w:t>
      </w:r>
      <w:r w:rsidR="00ED10E5" w:rsidRPr="00ED10E5">
        <w:rPr>
          <w:rFonts w:ascii="Arial" w:hAnsi="Arial" w:cs="Arial"/>
          <w:caps/>
          <w:sz w:val="22"/>
          <w:szCs w:val="22"/>
        </w:rPr>
        <w:t>konomická/ neekonomická činnost žadatele</w:t>
      </w:r>
      <w:bookmarkEnd w:id="18"/>
      <w:r w:rsidR="004A1194" w:rsidRPr="00ED10E5">
        <w:rPr>
          <w:rFonts w:ascii="Arial" w:hAnsi="Arial" w:cs="Arial"/>
          <w:caps/>
          <w:sz w:val="22"/>
          <w:szCs w:val="22"/>
        </w:rPr>
        <w:t xml:space="preserve"> </w:t>
      </w:r>
    </w:p>
    <w:p w14:paraId="49391C0D" w14:textId="4B87BCE7" w:rsidR="0059768C" w:rsidRPr="0059768C" w:rsidRDefault="0059768C" w:rsidP="0059768C">
      <w:pPr>
        <w:spacing w:before="120"/>
        <w:jc w:val="both"/>
        <w:rPr>
          <w:rFonts w:ascii="Arial" w:hAnsi="Arial" w:cs="Arial"/>
        </w:rPr>
      </w:pPr>
      <w:r w:rsidRPr="029FD7A3">
        <w:rPr>
          <w:rFonts w:ascii="Arial" w:hAnsi="Arial" w:cs="Arial"/>
        </w:rPr>
        <w:t xml:space="preserve">Pro účely vyhodnocení splnění podmínek </w:t>
      </w:r>
      <w:r w:rsidRPr="00A31C7C">
        <w:rPr>
          <w:rFonts w:ascii="Arial" w:hAnsi="Arial" w:cs="Arial"/>
          <w:u w:val="single"/>
        </w:rPr>
        <w:t>veřejné podpory</w:t>
      </w:r>
      <w:r w:rsidRPr="029FD7A3">
        <w:rPr>
          <w:rFonts w:ascii="Arial" w:hAnsi="Arial"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149FBFE5" w:rsidR="0059768C" w:rsidRPr="00831C5E" w:rsidRDefault="0059768C" w:rsidP="00831C5E">
      <w:pPr>
        <w:spacing w:before="120"/>
        <w:jc w:val="both"/>
        <w:rPr>
          <w:rFonts w:ascii="Arial" w:hAnsi="Arial" w:cs="Arial"/>
        </w:rPr>
      </w:pPr>
      <w:r w:rsidRPr="029FD7A3">
        <w:rPr>
          <w:rFonts w:ascii="Arial" w:hAnsi="Arial" w:cs="Arial"/>
        </w:rPr>
        <w:t xml:space="preserve">Pro účely vyhodnocení žadatele o podporu jako podniku ve smyslu evropského práva uveďte, zda vykonáváte ekonomické činnosti a popište je. Tyto informace jsou potřebné pro následné vyhodnocení žadatele o podporu z pohledu </w:t>
      </w:r>
      <w:r w:rsidRPr="00A31C7C">
        <w:rPr>
          <w:rFonts w:ascii="Arial" w:hAnsi="Arial" w:cs="Arial"/>
          <w:u w:val="single"/>
        </w:rPr>
        <w:t>podniku v obtížích</w:t>
      </w:r>
      <w:r w:rsidRPr="029FD7A3">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655AD10A" w:rsidR="00574DFF" w:rsidRPr="006D444E" w:rsidRDefault="00ED10E5" w:rsidP="00E7348C">
      <w:pPr>
        <w:pStyle w:val="Nadpis1"/>
        <w:numPr>
          <w:ilvl w:val="0"/>
          <w:numId w:val="14"/>
        </w:numPr>
        <w:spacing w:before="600" w:after="120"/>
        <w:ind w:left="567" w:hanging="567"/>
        <w:jc w:val="both"/>
        <w:rPr>
          <w:rFonts w:ascii="Arial" w:hAnsi="Arial" w:cs="Arial"/>
          <w:caps/>
          <w:sz w:val="26"/>
          <w:szCs w:val="26"/>
        </w:rPr>
      </w:pPr>
      <w:bookmarkStart w:id="19" w:name="_Toc66785519"/>
      <w:bookmarkStart w:id="20" w:name="_Toc110924452"/>
      <w:r>
        <w:rPr>
          <w:rFonts w:ascii="Arial" w:hAnsi="Arial" w:cs="Arial"/>
          <w:caps/>
          <w:sz w:val="26"/>
          <w:szCs w:val="26"/>
        </w:rPr>
        <w:t>Prokázání právních vztahů</w:t>
      </w:r>
      <w:bookmarkEnd w:id="19"/>
      <w:bookmarkEnd w:id="20"/>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21" w:name="_Toc522791279"/>
      <w:bookmarkStart w:id="22"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jc w:val="both"/>
              <w:rPr>
                <w:b w:val="0"/>
              </w:rPr>
            </w:pPr>
          </w:p>
        </w:tc>
        <w:tc>
          <w:tcPr>
            <w:tcW w:w="4394" w:type="dxa"/>
          </w:tcPr>
          <w:p w14:paraId="2DF1BF28"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pPr>
              <w:jc w:val="both"/>
            </w:pPr>
          </w:p>
        </w:tc>
        <w:tc>
          <w:tcPr>
            <w:tcW w:w="4394" w:type="dxa"/>
          </w:tcPr>
          <w:p w14:paraId="38B34EB0" w14:textId="77777777" w:rsidR="005948B5" w:rsidRDefault="005948B5" w:rsidP="00F409C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pPr>
              <w:jc w:val="both"/>
            </w:pPr>
          </w:p>
        </w:tc>
        <w:tc>
          <w:tcPr>
            <w:tcW w:w="4394" w:type="dxa"/>
          </w:tcPr>
          <w:p w14:paraId="2B9A9C40"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pPr>
              <w:jc w:val="both"/>
            </w:pPr>
          </w:p>
        </w:tc>
        <w:tc>
          <w:tcPr>
            <w:tcW w:w="4394" w:type="dxa"/>
          </w:tcPr>
          <w:p w14:paraId="5092BF83" w14:textId="77777777" w:rsidR="005948B5" w:rsidRDefault="005948B5" w:rsidP="00F409C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pPr>
              <w:jc w:val="both"/>
            </w:pPr>
          </w:p>
        </w:tc>
        <w:tc>
          <w:tcPr>
            <w:tcW w:w="4394" w:type="dxa"/>
          </w:tcPr>
          <w:p w14:paraId="3ADC2D15"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bl>
    <w:p w14:paraId="1E10C232" w14:textId="473DBCDD" w:rsidR="00D56014" w:rsidRDefault="008E4742" w:rsidP="00E7348C">
      <w:pPr>
        <w:pStyle w:val="Nadpis1"/>
        <w:numPr>
          <w:ilvl w:val="0"/>
          <w:numId w:val="14"/>
        </w:numPr>
        <w:spacing w:before="600" w:after="120"/>
        <w:ind w:left="567" w:hanging="567"/>
        <w:jc w:val="both"/>
        <w:rPr>
          <w:rFonts w:ascii="Arial" w:hAnsi="Arial" w:cs="Arial"/>
          <w:caps/>
          <w:sz w:val="26"/>
          <w:szCs w:val="26"/>
        </w:rPr>
      </w:pPr>
      <w:bookmarkStart w:id="23" w:name="_Toc110924453"/>
      <w:r>
        <w:rPr>
          <w:rFonts w:ascii="Arial" w:hAnsi="Arial" w:cs="Arial"/>
          <w:caps/>
          <w:sz w:val="26"/>
          <w:szCs w:val="26"/>
        </w:rPr>
        <w:t>S</w:t>
      </w:r>
      <w:r w:rsidR="00ED10E5">
        <w:rPr>
          <w:rFonts w:ascii="Arial" w:hAnsi="Arial" w:cs="Arial"/>
          <w:caps/>
          <w:sz w:val="26"/>
          <w:szCs w:val="26"/>
        </w:rPr>
        <w:t>oulad projektu s principy zajišťujícími rovnost, začlenění a nediskriminaci a s principy udržitelného rozvoje (horizontální principy)</w:t>
      </w:r>
      <w:bookmarkEnd w:id="23"/>
    </w:p>
    <w:p w14:paraId="4102FEDF" w14:textId="5386799D" w:rsidR="00B86C27" w:rsidRPr="00B86C27" w:rsidRDefault="00B86C27" w:rsidP="00B86C27">
      <w:pPr>
        <w:spacing w:before="120"/>
        <w:jc w:val="both"/>
        <w:rPr>
          <w:rFonts w:ascii="Arial" w:hAnsi="Arial" w:cs="Arial"/>
        </w:rPr>
      </w:pPr>
      <w:r w:rsidRPr="00B86C27">
        <w:rPr>
          <w:rFonts w:ascii="Arial" w:hAnsi="Arial" w:cs="Arial"/>
        </w:rPr>
        <w:t xml:space="preserve">Žadatel o podporu určí, popíše a zdůvodní ke každému typu horizontálního principu vliv projektu na horizontální princip (neutrální). </w:t>
      </w:r>
    </w:p>
    <w:p w14:paraId="2AF89724" w14:textId="77777777" w:rsidR="00B86C27" w:rsidRPr="00B86C27" w:rsidRDefault="00B86C27" w:rsidP="008E4742">
      <w:pPr>
        <w:spacing w:before="240"/>
        <w:jc w:val="both"/>
        <w:rPr>
          <w:rFonts w:ascii="Arial" w:hAnsi="Arial" w:cs="Arial"/>
          <w:b/>
          <w:bCs/>
        </w:rPr>
      </w:pPr>
      <w:r w:rsidRPr="00B86C27">
        <w:rPr>
          <w:rFonts w:ascii="Arial" w:hAnsi="Arial" w:cs="Arial"/>
          <w:b/>
          <w:bCs/>
        </w:rPr>
        <w:t>6.1 Soulad projektu s principy zajišťujícími rovnost, začlenění a nediskriminaci</w:t>
      </w:r>
    </w:p>
    <w:p w14:paraId="40B91671" w14:textId="19CB0476" w:rsidR="0059768C" w:rsidRPr="0059768C" w:rsidRDefault="0059768C" w:rsidP="0059768C">
      <w:pPr>
        <w:spacing w:before="120" w:after="120"/>
        <w:jc w:val="both"/>
        <w:rPr>
          <w:rFonts w:ascii="Arial" w:hAnsi="Arial" w:cs="Arial"/>
        </w:rPr>
      </w:pPr>
      <w:r w:rsidRPr="0059768C">
        <w:rPr>
          <w:rFonts w:ascii="Arial" w:hAnsi="Arial" w:cs="Arial"/>
        </w:rPr>
        <w:t>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w:t>
      </w:r>
    </w:p>
    <w:p w14:paraId="466E0C0F" w14:textId="21733268" w:rsidR="00B86C27" w:rsidRPr="0059768C" w:rsidRDefault="0059768C" w:rsidP="008E4742">
      <w:pPr>
        <w:numPr>
          <w:ilvl w:val="0"/>
          <w:numId w:val="34"/>
        </w:numPr>
        <w:ind w:left="714" w:hanging="357"/>
        <w:jc w:val="both"/>
        <w:rPr>
          <w:rFonts w:ascii="Arial" w:hAnsi="Arial" w:cs="Arial"/>
        </w:rPr>
      </w:pPr>
      <w:r w:rsidRPr="0059768C">
        <w:rPr>
          <w:rFonts w:ascii="Arial" w:hAnsi="Arial" w:cs="Arial"/>
        </w:rPr>
        <w:t>Popis vlivů projektu na rovné příležitosti, rovnost pohlaví a zákaz diskriminace.</w:t>
      </w:r>
    </w:p>
    <w:p w14:paraId="1B52D7A0" w14:textId="77777777" w:rsidR="00B86C27" w:rsidRPr="00B86C27" w:rsidRDefault="00B86C27" w:rsidP="008E4742">
      <w:pPr>
        <w:spacing w:before="240"/>
        <w:jc w:val="both"/>
        <w:rPr>
          <w:rFonts w:ascii="Arial" w:hAnsi="Arial" w:cs="Arial"/>
          <w:b/>
          <w:bCs/>
        </w:rPr>
      </w:pPr>
      <w:r w:rsidRPr="00B86C27">
        <w:rPr>
          <w:rFonts w:ascii="Arial" w:hAnsi="Arial" w:cs="Arial"/>
          <w:b/>
          <w:bCs/>
        </w:rPr>
        <w:t>6.2 Soulad projektu s principy udržitelného rozvoje</w:t>
      </w:r>
    </w:p>
    <w:p w14:paraId="660E259D" w14:textId="1DCD6946" w:rsidR="00E93DA4" w:rsidRPr="00E93DA4" w:rsidRDefault="00E93DA4" w:rsidP="00E93DA4">
      <w:pPr>
        <w:spacing w:before="120" w:after="120"/>
        <w:jc w:val="both"/>
        <w:rPr>
          <w:rFonts w:ascii="Arial" w:hAnsi="Arial" w:cs="Arial"/>
        </w:rPr>
      </w:pPr>
      <w:r w:rsidRPr="00E93DA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r w:rsidR="009A418C">
        <w:rPr>
          <w:rFonts w:ascii="Arial" w:hAnsi="Arial" w:cs="Arial"/>
        </w:rPr>
        <w:t>Žadatel popíše, jak výstupy projektu nemají negativní vliv na žádnou z níže uvedených kategorií.</w:t>
      </w:r>
    </w:p>
    <w:p w14:paraId="06FCF5CD" w14:textId="77777777" w:rsidR="00E93DA4" w:rsidRPr="00E93DA4" w:rsidRDefault="00E93DA4" w:rsidP="00E93DA4">
      <w:pPr>
        <w:numPr>
          <w:ilvl w:val="0"/>
          <w:numId w:val="34"/>
        </w:numPr>
        <w:contextualSpacing/>
        <w:jc w:val="both"/>
        <w:rPr>
          <w:rFonts w:ascii="Arial" w:hAnsi="Arial" w:cs="Arial"/>
        </w:rPr>
      </w:pPr>
      <w:r w:rsidRPr="00E93DA4">
        <w:rPr>
          <w:rFonts w:ascii="Arial" w:hAnsi="Arial" w:cs="Arial"/>
        </w:rPr>
        <w:t>Popis souladu projektu s principy udržitelného rozvoje a popis vlivů projektu na životní prostředí:</w:t>
      </w:r>
    </w:p>
    <w:p w14:paraId="316E660E" w14:textId="0CC9B9B8" w:rsidR="00E93DA4" w:rsidRPr="00E93DA4" w:rsidRDefault="00E93DA4" w:rsidP="00E93DA4">
      <w:pPr>
        <w:numPr>
          <w:ilvl w:val="1"/>
          <w:numId w:val="4"/>
        </w:numPr>
        <w:contextualSpacing/>
        <w:jc w:val="both"/>
        <w:rPr>
          <w:rFonts w:ascii="Arial" w:hAnsi="Arial" w:cs="Arial"/>
        </w:rPr>
      </w:pPr>
      <w:r w:rsidRPr="00E93DA4">
        <w:rPr>
          <w:rFonts w:ascii="Arial" w:hAnsi="Arial" w:cs="Arial"/>
        </w:rPr>
        <w:t xml:space="preserve">Vlivy </w:t>
      </w:r>
      <w:r w:rsidR="00416633">
        <w:rPr>
          <w:rFonts w:ascii="Arial" w:hAnsi="Arial" w:cs="Arial"/>
        </w:rPr>
        <w:t xml:space="preserve">projektu </w:t>
      </w:r>
      <w:r w:rsidRPr="00E93DA4">
        <w:rPr>
          <w:rFonts w:ascii="Arial" w:hAnsi="Arial" w:cs="Arial"/>
        </w:rPr>
        <w:t>na klima</w:t>
      </w:r>
      <w:r w:rsidR="00416633">
        <w:rPr>
          <w:rFonts w:ascii="Arial" w:hAnsi="Arial" w:cs="Arial"/>
        </w:rPr>
        <w:t xml:space="preserve"> a vlivy klimatu na výstupy projektu</w:t>
      </w:r>
      <w:r w:rsidRPr="00E93DA4">
        <w:rPr>
          <w:rFonts w:ascii="Arial" w:hAnsi="Arial" w:cs="Arial"/>
        </w:rPr>
        <w:t>:</w:t>
      </w:r>
    </w:p>
    <w:p w14:paraId="734E03D8"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výsledky Dokumentace k prověřování z hlediska klimatického dopadu, zejména popis, že projektem nedojde ke zvýšení emisí skleníkových plynů a bude zajištěna klimatická odolnost infrastruktury;</w:t>
      </w:r>
    </w:p>
    <w:p w14:paraId="12F670BB"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Vlivy na udržitelné využívání a ochranu vodních zdrojů:</w:t>
      </w:r>
    </w:p>
    <w:p w14:paraId="134F61C5"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zejména popis, že projektem nedojde k negativnímu ovlivnění povrchových ani podzemních vod;</w:t>
      </w:r>
    </w:p>
    <w:p w14:paraId="67668001"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Opatření týkající se předcházení vzniku odpadů a recyklace:</w:t>
      </w:r>
    </w:p>
    <w:p w14:paraId="6249A477"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Opatření týkající se prevence a omezování znečištění ovzduší, vody nebo krajiny:</w:t>
      </w:r>
    </w:p>
    <w:p w14:paraId="6D1CCCC8"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zejména popis, že projektem nedojde ke zvýšení emisí znečišťujících látek;</w:t>
      </w:r>
    </w:p>
    <w:p w14:paraId="04E8FEC2"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Opatření na ochranu a obnovu biologické rozmanitosti a ekosystémů:</w:t>
      </w:r>
    </w:p>
    <w:p w14:paraId="798213BE"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zejména popis, že projektem nedojde k negativnímu ovlivnění zvláště chráněných území, soustavy Natura 2000 a zvláště chráněných druhů rostlin a živočichů.</w:t>
      </w:r>
    </w:p>
    <w:p w14:paraId="69C8F03B" w14:textId="21A0845A" w:rsidR="00574DFF" w:rsidRPr="006D444E" w:rsidRDefault="008E4742" w:rsidP="00E7348C">
      <w:pPr>
        <w:pStyle w:val="Nadpis1"/>
        <w:numPr>
          <w:ilvl w:val="0"/>
          <w:numId w:val="14"/>
        </w:numPr>
        <w:spacing w:before="600" w:after="120"/>
        <w:ind w:left="567" w:hanging="567"/>
        <w:jc w:val="both"/>
        <w:rPr>
          <w:rFonts w:ascii="Arial" w:hAnsi="Arial" w:cs="Arial"/>
          <w:caps/>
          <w:sz w:val="26"/>
          <w:szCs w:val="26"/>
        </w:rPr>
      </w:pPr>
      <w:bookmarkStart w:id="24" w:name="_Toc110924454"/>
      <w:bookmarkEnd w:id="21"/>
      <w:bookmarkEnd w:id="22"/>
      <w:r>
        <w:rPr>
          <w:rFonts w:ascii="Arial" w:hAnsi="Arial" w:cs="Arial"/>
          <w:caps/>
          <w:sz w:val="26"/>
          <w:szCs w:val="26"/>
        </w:rPr>
        <w:t>V</w:t>
      </w:r>
      <w:r w:rsidR="00ED10E5">
        <w:rPr>
          <w:rFonts w:ascii="Arial" w:hAnsi="Arial" w:cs="Arial"/>
          <w:caps/>
          <w:sz w:val="26"/>
          <w:szCs w:val="26"/>
        </w:rPr>
        <w:t>ýstupy a výsledky projektu</w:t>
      </w:r>
      <w:bookmarkEnd w:id="24"/>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50A3BC33" w14:textId="1140A039" w:rsidR="00521468"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B86C27">
        <w:rPr>
          <w:rFonts w:ascii="Arial" w:hAnsi="Arial" w:cs="Arial"/>
        </w:rPr>
        <w:t xml:space="preserve">příjemce č. </w:t>
      </w:r>
      <w:r w:rsidR="00B86C27" w:rsidRPr="00841351">
        <w:rPr>
          <w:rFonts w:ascii="Arial" w:hAnsi="Arial" w:cs="Arial"/>
        </w:rPr>
        <w:t>1</w:t>
      </w:r>
      <w:r w:rsidRPr="00B86C27">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Pr="001C310A" w:rsidRDefault="006551BD" w:rsidP="006551BD">
            <w:pPr>
              <w:jc w:val="center"/>
              <w:rPr>
                <w:rFonts w:ascii="Arial" w:hAnsi="Arial" w:cs="Arial"/>
                <w:b w:val="0"/>
                <w:color w:val="000000" w:themeColor="text1"/>
              </w:rPr>
            </w:pPr>
          </w:p>
          <w:p w14:paraId="6BD49D78" w14:textId="151FAB03" w:rsidR="006551BD" w:rsidRPr="001C310A" w:rsidRDefault="006551BD" w:rsidP="006551BD">
            <w:pPr>
              <w:jc w:val="center"/>
              <w:rPr>
                <w:rFonts w:ascii="Arial" w:hAnsi="Arial" w:cs="Arial"/>
                <w:b w:val="0"/>
                <w:color w:val="000000" w:themeColor="text1"/>
              </w:rPr>
            </w:pPr>
            <w:r w:rsidRPr="001C310A">
              <w:rPr>
                <w:rFonts w:ascii="Arial" w:hAnsi="Arial" w:cs="Arial"/>
                <w:color w:val="000000" w:themeColor="text1"/>
              </w:rPr>
              <w:t xml:space="preserve">Název </w:t>
            </w:r>
            <w:r w:rsidR="00135520" w:rsidRPr="001C310A">
              <w:rPr>
                <w:rFonts w:ascii="Arial" w:hAnsi="Arial" w:cs="Arial"/>
                <w:color w:val="000000" w:themeColor="text1"/>
              </w:rPr>
              <w:t xml:space="preserve">a kód </w:t>
            </w:r>
            <w:r w:rsidRPr="001C310A">
              <w:rPr>
                <w:rFonts w:ascii="Arial" w:hAnsi="Arial" w:cs="Arial"/>
                <w:color w:val="000000" w:themeColor="text1"/>
              </w:rPr>
              <w:t>indikátoru</w:t>
            </w:r>
          </w:p>
          <w:p w14:paraId="56AA01B9" w14:textId="77777777" w:rsidR="006551BD" w:rsidRPr="001C310A" w:rsidRDefault="006551BD" w:rsidP="006551BD">
            <w:pPr>
              <w:jc w:val="both"/>
              <w:rPr>
                <w:rFonts w:ascii="Arial" w:hAnsi="Arial" w:cs="Arial"/>
              </w:rPr>
            </w:pPr>
          </w:p>
        </w:tc>
        <w:tc>
          <w:tcPr>
            <w:tcW w:w="1701" w:type="dxa"/>
          </w:tcPr>
          <w:p w14:paraId="5310FD3C"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4DCFB745"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1C310A">
              <w:rPr>
                <w:rFonts w:ascii="Arial" w:hAnsi="Arial" w:cs="Arial"/>
                <w:color w:val="000000" w:themeColor="text1"/>
              </w:rPr>
              <w:t>Cílová hodnota</w:t>
            </w:r>
          </w:p>
        </w:tc>
        <w:tc>
          <w:tcPr>
            <w:tcW w:w="4536" w:type="dxa"/>
          </w:tcPr>
          <w:p w14:paraId="34B6AF0E"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F666F85"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1C310A">
              <w:rPr>
                <w:rFonts w:ascii="Arial" w:hAnsi="Arial" w:cs="Arial"/>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54164D5" w:rsidR="006551BD" w:rsidRPr="001C310A" w:rsidRDefault="00AD1C4B" w:rsidP="006551BD">
            <w:pPr>
              <w:jc w:val="both"/>
              <w:rPr>
                <w:rFonts w:ascii="Arial" w:hAnsi="Arial" w:cs="Arial"/>
                <w:b w:val="0"/>
              </w:rPr>
            </w:pPr>
            <w:r w:rsidRPr="001C310A">
              <w:rPr>
                <w:rFonts w:ascii="Arial" w:hAnsi="Arial" w:cs="Arial"/>
              </w:rPr>
              <w:t>304 002 - Nové nebo modernizované prvky k zajištění standardů kybernetické bezpečnosti</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6B7053E5"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7674E117"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47717426"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5" w:name="_Toc66785516"/>
      <w:bookmarkStart w:id="26" w:name="_Toc110924455"/>
      <w:r w:rsidRPr="006D444E">
        <w:rPr>
          <w:rFonts w:ascii="Arial" w:hAnsi="Arial" w:cs="Arial"/>
          <w:caps/>
          <w:sz w:val="26"/>
          <w:szCs w:val="26"/>
        </w:rPr>
        <w:t>Z</w:t>
      </w:r>
      <w:r w:rsidR="00ED10E5">
        <w:rPr>
          <w:rFonts w:ascii="Arial" w:hAnsi="Arial" w:cs="Arial"/>
          <w:caps/>
          <w:sz w:val="26"/>
          <w:szCs w:val="26"/>
        </w:rPr>
        <w:t>působ stanovení cen</w:t>
      </w:r>
      <w:bookmarkEnd w:id="25"/>
      <w:bookmarkEnd w:id="26"/>
    </w:p>
    <w:p w14:paraId="7703A046" w14:textId="4F74B97A" w:rsidR="00E93DA4" w:rsidRPr="00E93DA4" w:rsidRDefault="00E93DA4" w:rsidP="00E93DA4">
      <w:pPr>
        <w:spacing w:before="120"/>
        <w:jc w:val="both"/>
        <w:rPr>
          <w:rFonts w:ascii="Arial" w:hAnsi="Arial" w:cs="Arial"/>
        </w:rPr>
      </w:pPr>
      <w:r w:rsidRPr="00E93DA4">
        <w:rPr>
          <w:rFonts w:ascii="Arial" w:hAnsi="Arial" w:cs="Arial"/>
        </w:rPr>
        <w:t xml:space="preserve">Žadatel stanoví ceny do rozpočtu projektu za účelem zjištění předpokládané výše přímých výdajů projektu. </w:t>
      </w:r>
    </w:p>
    <w:p w14:paraId="066CC958" w14:textId="7BDE343D" w:rsidR="00E93DA4" w:rsidRPr="008E4742" w:rsidRDefault="00E93DA4" w:rsidP="029FD7A3">
      <w:pPr>
        <w:spacing w:before="120"/>
        <w:jc w:val="both"/>
        <w:rPr>
          <w:rFonts w:ascii="Arial" w:hAnsi="Arial" w:cs="Arial"/>
          <w:i/>
          <w:iCs/>
        </w:rPr>
      </w:pPr>
      <w:r w:rsidRPr="029FD7A3">
        <w:rPr>
          <w:rFonts w:ascii="Arial" w:hAnsi="Arial" w:cs="Arial"/>
          <w:i/>
          <w:iCs/>
        </w:rPr>
        <w:t>Žadatel popíše mechanismus stanovení ceny. Je vhodné odvodit cenu od situace na trhu (např. růst cen, kurzovní riziko, inflace</w:t>
      </w:r>
      <w:r w:rsidR="0065014A">
        <w:rPr>
          <w:rStyle w:val="Znakapoznpodarou"/>
          <w:rFonts w:ascii="Arial" w:hAnsi="Arial" w:cs="Arial"/>
          <w:i/>
          <w:iCs/>
        </w:rPr>
        <w:footnoteReference w:id="2"/>
      </w:r>
      <w:r w:rsidRPr="029FD7A3">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jc w:val="both"/>
        <w:rPr>
          <w:rFonts w:ascii="Arial" w:hAnsi="Arial" w:cs="Arial"/>
          <w:i/>
          <w:iCs/>
        </w:rPr>
      </w:pPr>
      <w:bookmarkStart w:id="27" w:name="_Hlk107228385"/>
      <w:r w:rsidRPr="00E93DA4">
        <w:rPr>
          <w:rFonts w:ascii="Arial" w:hAnsi="Arial" w:cs="Arial"/>
          <w:i/>
          <w:iCs/>
        </w:rPr>
        <w:t xml:space="preserve">Způsoby stanovení cen do rozpočtu projektu: </w:t>
      </w:r>
    </w:p>
    <w:p w14:paraId="32A6F032" w14:textId="77777777" w:rsidR="00E93DA4" w:rsidRPr="00E93DA4" w:rsidRDefault="00E93DA4" w:rsidP="00E93DA4">
      <w:pPr>
        <w:numPr>
          <w:ilvl w:val="0"/>
          <w:numId w:val="37"/>
        </w:numPr>
        <w:spacing w:before="120" w:after="120"/>
        <w:ind w:left="714" w:hanging="357"/>
        <w:jc w:val="both"/>
        <w:rPr>
          <w:rFonts w:ascii="Arial" w:hAnsi="Arial" w:cs="Arial"/>
          <w:i/>
          <w:iCs/>
        </w:rPr>
      </w:pPr>
      <w:r w:rsidRPr="00E93DA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E93DA4">
      <w:pPr>
        <w:numPr>
          <w:ilvl w:val="0"/>
          <w:numId w:val="37"/>
        </w:numPr>
        <w:spacing w:before="120" w:after="120"/>
        <w:ind w:left="714" w:hanging="357"/>
        <w:jc w:val="both"/>
        <w:rPr>
          <w:rFonts w:ascii="Arial" w:hAnsi="Arial" w:cs="Arial"/>
          <w:i/>
          <w:iCs/>
        </w:rPr>
      </w:pPr>
      <w:r w:rsidRPr="00E93DA4">
        <w:rPr>
          <w:rFonts w:ascii="Arial" w:hAnsi="Arial"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E93DA4">
      <w:pPr>
        <w:numPr>
          <w:ilvl w:val="0"/>
          <w:numId w:val="37"/>
        </w:numPr>
        <w:spacing w:before="120" w:after="120"/>
        <w:ind w:left="714" w:hanging="357"/>
        <w:jc w:val="both"/>
        <w:rPr>
          <w:rFonts w:ascii="Arial" w:hAnsi="Arial" w:cs="Arial"/>
          <w:i/>
          <w:iCs/>
        </w:rPr>
      </w:pPr>
      <w:r w:rsidRPr="00E93DA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16C8B2BD" w:rsidR="00E93DA4" w:rsidRPr="00E93DA4" w:rsidRDefault="00E93DA4" w:rsidP="029FD7A3">
      <w:pPr>
        <w:numPr>
          <w:ilvl w:val="0"/>
          <w:numId w:val="37"/>
        </w:numPr>
        <w:spacing w:before="120" w:after="120"/>
        <w:ind w:left="714" w:hanging="357"/>
        <w:jc w:val="both"/>
        <w:rPr>
          <w:rFonts w:eastAsiaTheme="minorEastAsia"/>
          <w:i/>
          <w:iCs/>
        </w:rPr>
      </w:pPr>
      <w:r w:rsidRPr="029FD7A3">
        <w:rPr>
          <w:rFonts w:ascii="Arial" w:eastAsia="Times New Roman" w:hAnsi="Arial" w:cs="Arial"/>
          <w:i/>
          <w:iCs/>
        </w:rPr>
        <w:t>V ostatních případech (přímé nákupy, výjimky z postupu podle z</w:t>
      </w:r>
      <w:r w:rsidRPr="029FD7A3">
        <w:rPr>
          <w:rFonts w:ascii="Arial" w:hAnsi="Arial"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ascii="Arial" w:eastAsia="Times New Roman" w:hAnsi="Arial" w:cs="Arial"/>
          <w:i/>
          <w:iCs/>
        </w:rPr>
        <w:t>stanoví žadatel cenu do rozpočtu projektu na základě průzkumu trhu (postup je popsán níže).</w:t>
      </w:r>
    </w:p>
    <w:p w14:paraId="13036F95" w14:textId="66AB7B13" w:rsidR="00E93DA4" w:rsidRPr="008E4742" w:rsidRDefault="00E93DA4" w:rsidP="029FD7A3">
      <w:pPr>
        <w:numPr>
          <w:ilvl w:val="0"/>
          <w:numId w:val="37"/>
        </w:numPr>
        <w:spacing w:before="120" w:after="120"/>
        <w:ind w:left="714" w:hanging="357"/>
        <w:jc w:val="both"/>
        <w:rPr>
          <w:rFonts w:ascii="Arial" w:hAnsi="Arial" w:cs="Arial"/>
          <w:i/>
          <w:iCs/>
        </w:rPr>
      </w:pPr>
      <w:r w:rsidRPr="029FD7A3">
        <w:rPr>
          <w:rFonts w:ascii="Arial" w:hAnsi="Arial" w:cs="Arial"/>
          <w:i/>
          <w:iCs/>
        </w:rPr>
        <w:t>Stanovení ceny přímých nákupů do 100 000 Kč bez DPH žadatel nepředkládá.</w:t>
      </w:r>
      <w:bookmarkEnd w:id="27"/>
    </w:p>
    <w:p w14:paraId="5B6C4894" w14:textId="77777777" w:rsidR="00E93DA4" w:rsidRPr="00E93DA4" w:rsidRDefault="00E93DA4" w:rsidP="00E93DA4">
      <w:pPr>
        <w:spacing w:before="120"/>
        <w:jc w:val="both"/>
        <w:rPr>
          <w:rFonts w:ascii="Arial" w:hAnsi="Arial" w:cs="Arial"/>
        </w:rPr>
      </w:pPr>
      <w:r w:rsidRPr="00E93DA4">
        <w:rPr>
          <w:rFonts w:ascii="Arial" w:eastAsiaTheme="majorEastAsia" w:hAnsi="Arial" w:cs="Arial"/>
        </w:rPr>
        <w:t>ŘO doporučuje při přípravě rozpočtu projektu/veřejných zakázek zohlednit vývoj cen na trhu</w:t>
      </w:r>
      <w:r w:rsidRPr="00E93DA4">
        <w:rPr>
          <w:rFonts w:ascii="Arial" w:eastAsiaTheme="majorEastAsia" w:hAnsi="Arial" w:cs="Arial"/>
          <w:vertAlign w:val="superscript"/>
        </w:rPr>
        <w:footnoteReference w:id="3"/>
      </w:r>
      <w:r w:rsidRPr="00E93DA4">
        <w:rPr>
          <w:rFonts w:ascii="Arial" w:eastAsiaTheme="majorEastAsia" w:hAnsi="Arial" w:cs="Arial"/>
        </w:rPr>
        <w:t xml:space="preserve">. </w:t>
      </w:r>
      <w:r w:rsidRPr="00E93DA4">
        <w:rPr>
          <w:rFonts w:ascii="Arial" w:hAnsi="Arial" w:cs="Arial"/>
        </w:rPr>
        <w:t>Nad rámec rozpočtu projektu, který je zpracováván v MS2021+ a povinné přílohy žádosti o podporu Podklady pro stanovení kategorií intervencí a kontrolu limitů zpracovává žadatel podrobné rozpočty</w:t>
      </w:r>
      <w:r w:rsidRPr="00E93DA4">
        <w:rPr>
          <w:rFonts w:ascii="Arial" w:hAnsi="Arial" w:cs="Arial"/>
          <w:vertAlign w:val="superscript"/>
        </w:rPr>
        <w:footnoteReference w:id="4"/>
      </w:r>
      <w:r w:rsidRPr="00E93DA4">
        <w:rPr>
          <w:rFonts w:ascii="Arial" w:hAnsi="Arial" w:cs="Arial"/>
        </w:rPr>
        <w:t xml:space="preserve"> dle konkrétního zaměření projektu s ohledem na tyto části projektu: </w:t>
      </w:r>
    </w:p>
    <w:p w14:paraId="642937D8" w14:textId="77777777" w:rsidR="00E93DA4" w:rsidRPr="00E93DA4" w:rsidRDefault="00E93DA4" w:rsidP="00E93DA4">
      <w:pPr>
        <w:numPr>
          <w:ilvl w:val="0"/>
          <w:numId w:val="38"/>
        </w:numPr>
        <w:contextualSpacing/>
        <w:jc w:val="both"/>
        <w:rPr>
          <w:rFonts w:ascii="Arial" w:hAnsi="Arial" w:cs="Arial"/>
        </w:rPr>
      </w:pPr>
      <w:r w:rsidRPr="00E93DA4">
        <w:rPr>
          <w:rFonts w:ascii="Arial" w:hAnsi="Arial" w:cs="Arial"/>
          <w:b/>
          <w:bCs/>
        </w:rPr>
        <w:t xml:space="preserve">Rozpočet stavebních prací </w:t>
      </w:r>
    </w:p>
    <w:p w14:paraId="1C5050C2" w14:textId="2687E209" w:rsidR="00E93DA4" w:rsidRPr="00E93DA4" w:rsidRDefault="00E93DA4" w:rsidP="00E93DA4">
      <w:pPr>
        <w:ind w:left="1080"/>
        <w:contextualSpacing/>
        <w:jc w:val="both"/>
        <w:rPr>
          <w:rFonts w:ascii="Arial" w:hAnsi="Arial" w:cs="Arial"/>
        </w:rPr>
      </w:pPr>
      <w:r w:rsidRPr="00E93DA4">
        <w:rPr>
          <w:rFonts w:ascii="Arial" w:hAnsi="Arial" w:cs="Arial"/>
        </w:rPr>
        <w:t xml:space="preserve">Rozpočet stavebních prací dokládá žadatel jako </w:t>
      </w:r>
      <w:r w:rsidR="00C5073D">
        <w:rPr>
          <w:rFonts w:ascii="Arial" w:hAnsi="Arial" w:cs="Arial"/>
        </w:rPr>
        <w:t xml:space="preserve">povinnou </w:t>
      </w:r>
      <w:r w:rsidRPr="00E93DA4">
        <w:rPr>
          <w:rFonts w:ascii="Arial" w:hAnsi="Arial" w:cs="Arial"/>
        </w:rPr>
        <w:t xml:space="preserve">přílohu žádosti o </w:t>
      </w:r>
      <w:r w:rsidRPr="00C12E54">
        <w:rPr>
          <w:rFonts w:ascii="Arial" w:hAnsi="Arial" w:cs="Arial"/>
        </w:rPr>
        <w:t xml:space="preserve">podporu č. </w:t>
      </w:r>
      <w:r w:rsidR="00C12E54" w:rsidRPr="008E4742">
        <w:rPr>
          <w:rFonts w:ascii="Arial" w:hAnsi="Arial" w:cs="Arial"/>
        </w:rPr>
        <w:t>10</w:t>
      </w:r>
      <w:r w:rsidRPr="00C12E54">
        <w:rPr>
          <w:rFonts w:ascii="Arial" w:hAnsi="Arial" w:cs="Arial"/>
        </w:rPr>
        <w:t xml:space="preserve"> –</w:t>
      </w:r>
      <w:r w:rsidRPr="00E93DA4">
        <w:rPr>
          <w:rFonts w:ascii="Arial" w:hAnsi="Arial" w:cs="Arial"/>
        </w:rPr>
        <w:t xml:space="preserve"> Rozpočet stavebních prací</w:t>
      </w:r>
      <w:r w:rsidRPr="00E93DA4">
        <w:rPr>
          <w:rFonts w:ascii="Arial" w:hAnsi="Arial" w:cs="Arial"/>
          <w:vertAlign w:val="superscript"/>
        </w:rPr>
        <w:footnoteReference w:id="5"/>
      </w:r>
      <w:r w:rsidRPr="00E93DA4">
        <w:rPr>
          <w:rFonts w:ascii="Arial" w:hAnsi="Arial" w:cs="Arial"/>
        </w:rPr>
        <w:t>. Pravidla pro sestavení rozpočtu jsou uvedena ve Specifických pravidlech v </w:t>
      </w:r>
      <w:r w:rsidRPr="00C12E54">
        <w:rPr>
          <w:rFonts w:ascii="Arial" w:hAnsi="Arial" w:cs="Arial"/>
        </w:rPr>
        <w:t xml:space="preserve">kap. </w:t>
      </w:r>
      <w:r w:rsidR="00C12E54" w:rsidRPr="008E4742">
        <w:rPr>
          <w:rFonts w:ascii="Arial" w:hAnsi="Arial" w:cs="Arial"/>
        </w:rPr>
        <w:t>5</w:t>
      </w:r>
      <w:r w:rsidRPr="00C12E54">
        <w:rPr>
          <w:rFonts w:ascii="Arial" w:hAnsi="Arial" w:cs="Arial"/>
        </w:rPr>
        <w:t xml:space="preserve"> Povinné</w:t>
      </w:r>
      <w:r w:rsidRPr="00E93DA4">
        <w:rPr>
          <w:rFonts w:ascii="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 Obecných pravidlech v kapitole č. 5.4 Speciální úprava předkládání dokumentace na stavební práce. Žadatel dále uvede</w:t>
      </w:r>
      <w:r w:rsidRPr="00E93DA4" w:rsidDel="009E1FF6">
        <w:rPr>
          <w:rFonts w:ascii="Arial" w:hAnsi="Arial" w:cs="Arial"/>
        </w:rPr>
        <w:t xml:space="preserve"> </w:t>
      </w:r>
      <w:r w:rsidRPr="00E93DA4">
        <w:rPr>
          <w:rFonts w:ascii="Arial" w:hAnsi="Arial" w:cs="Arial"/>
        </w:rPr>
        <w:t>ve studii proveditelnosti, podle jaké cenové hladiny byl rozpočet sestaven.</w:t>
      </w:r>
    </w:p>
    <w:p w14:paraId="5036DC8C" w14:textId="77777777" w:rsidR="00E93DA4" w:rsidRPr="00E93DA4" w:rsidRDefault="00E93DA4" w:rsidP="00E93DA4">
      <w:pPr>
        <w:ind w:left="1080"/>
        <w:contextualSpacing/>
        <w:jc w:val="both"/>
        <w:rPr>
          <w:rFonts w:ascii="Arial" w:hAnsi="Arial" w:cs="Arial"/>
        </w:rPr>
      </w:pPr>
      <w:r w:rsidRPr="00E93DA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63B7B7EE" w14:textId="77777777" w:rsidR="00E93DA4" w:rsidRPr="00E93DA4" w:rsidRDefault="00E93DA4" w:rsidP="00E93DA4">
      <w:pPr>
        <w:ind w:left="1080"/>
        <w:contextualSpacing/>
        <w:jc w:val="both"/>
        <w:rPr>
          <w:rFonts w:ascii="Arial" w:hAnsi="Arial" w:cs="Arial"/>
        </w:rPr>
      </w:pPr>
    </w:p>
    <w:p w14:paraId="1A1813D5" w14:textId="77777777" w:rsidR="00E93DA4" w:rsidRPr="00E93DA4" w:rsidRDefault="00E93DA4" w:rsidP="00E93DA4">
      <w:pPr>
        <w:numPr>
          <w:ilvl w:val="0"/>
          <w:numId w:val="38"/>
        </w:numPr>
        <w:contextualSpacing/>
        <w:jc w:val="both"/>
        <w:rPr>
          <w:rFonts w:ascii="Arial" w:hAnsi="Arial" w:cs="Arial"/>
          <w:b/>
          <w:bCs/>
        </w:rPr>
      </w:pPr>
      <w:r w:rsidRPr="00E93DA4">
        <w:rPr>
          <w:rFonts w:ascii="Arial" w:hAnsi="Arial" w:cs="Arial"/>
          <w:b/>
          <w:bCs/>
        </w:rPr>
        <w:t>Rozpočet vybavení/majetku/služeb</w:t>
      </w:r>
    </w:p>
    <w:p w14:paraId="28BD9B36" w14:textId="77777777" w:rsidR="00E93DA4" w:rsidRPr="00E93DA4" w:rsidRDefault="00E93DA4" w:rsidP="00E93DA4">
      <w:pPr>
        <w:ind w:left="1080"/>
        <w:contextualSpacing/>
        <w:jc w:val="both"/>
        <w:rPr>
          <w:rFonts w:ascii="Arial" w:hAnsi="Arial" w:cs="Arial"/>
        </w:rPr>
      </w:pPr>
      <w:r w:rsidRPr="00E93DA4">
        <w:rPr>
          <w:rFonts w:ascii="Arial" w:hAnsi="Arial"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jc w:val="both"/>
        <w:rPr>
          <w:rFonts w:ascii="Arial" w:hAnsi="Arial" w:cs="Arial"/>
        </w:rPr>
      </w:pPr>
    </w:p>
    <w:p w14:paraId="283E37AA" w14:textId="77777777" w:rsidR="00E93DA4" w:rsidRPr="00E93DA4" w:rsidRDefault="00E93DA4" w:rsidP="00E93DA4">
      <w:pPr>
        <w:rPr>
          <w:rFonts w:ascii="Arial" w:hAnsi="Arial" w:cs="Arial"/>
          <w:b/>
          <w:bCs/>
          <w:i/>
          <w:iCs/>
          <w:u w:val="single"/>
        </w:rPr>
      </w:pPr>
      <w:r w:rsidRPr="00E93DA4">
        <w:rPr>
          <w:rFonts w:ascii="Arial" w:hAnsi="Arial" w:cs="Arial"/>
          <w:b/>
          <w:bCs/>
          <w:i/>
          <w:iCs/>
          <w:u w:val="single"/>
        </w:rPr>
        <w:t>1. Stanovení cen do rozpočtu projektu</w:t>
      </w:r>
    </w:p>
    <w:p w14:paraId="75EA3AAA" w14:textId="77777777" w:rsidR="00E93DA4" w:rsidRPr="00E93DA4" w:rsidRDefault="00E93DA4" w:rsidP="00E93DA4">
      <w:pPr>
        <w:jc w:val="both"/>
        <w:rPr>
          <w:rFonts w:ascii="Arial" w:hAnsi="Arial" w:cs="Arial"/>
          <w:i/>
          <w:iCs/>
        </w:rPr>
      </w:pPr>
      <w:r w:rsidRPr="00E93DA4">
        <w:rPr>
          <w:rFonts w:ascii="Arial" w:hAnsi="Arial" w:cs="Arial"/>
          <w:i/>
          <w:iCs/>
        </w:rPr>
        <w:t>Předpokládané ceny vybavení/majetku/služeb může žadatel stanovit na základě:</w:t>
      </w:r>
    </w:p>
    <w:p w14:paraId="35D977A8"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E93DA4">
      <w:pPr>
        <w:numPr>
          <w:ilvl w:val="1"/>
          <w:numId w:val="4"/>
        </w:numPr>
        <w:spacing w:before="120" w:after="120"/>
        <w:ind w:hanging="357"/>
        <w:jc w:val="both"/>
        <w:rPr>
          <w:rFonts w:ascii="Arial" w:hAnsi="Arial" w:cs="Arial"/>
        </w:rPr>
      </w:pPr>
      <w:r w:rsidRPr="00E93DA4">
        <w:rPr>
          <w:rFonts w:ascii="Arial" w:hAnsi="Arial" w:cs="Arial"/>
        </w:rPr>
        <w:t>žadatel uvede identifikaci zakázky, data uzavření smlouvy, předmětu plnění, smluvní cenu a identifikaci dodavatele;</w:t>
      </w:r>
    </w:p>
    <w:p w14:paraId="23C14F48"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spacing w:before="120" w:after="120"/>
              <w:jc w:val="both"/>
              <w:rPr>
                <w:rFonts w:ascii="Arial" w:hAnsi="Arial" w:cs="Arial"/>
                <w:b/>
                <w:i/>
                <w:iCs/>
              </w:rPr>
            </w:pPr>
            <w:r w:rsidRPr="00E93DA4">
              <w:rPr>
                <w:rFonts w:ascii="Arial" w:hAnsi="Arial" w:cs="Arial"/>
                <w:b/>
                <w:i/>
                <w:iCs/>
              </w:rPr>
              <w:t>UPOZORNĚNÍ</w:t>
            </w:r>
          </w:p>
          <w:p w14:paraId="5FA33329" w14:textId="77777777" w:rsidR="00E93DA4" w:rsidRPr="00E93DA4" w:rsidRDefault="00E93DA4" w:rsidP="00E93DA4">
            <w:pPr>
              <w:jc w:val="both"/>
              <w:rPr>
                <w:rFonts w:ascii="Arial" w:hAnsi="Arial" w:cs="Arial"/>
                <w:i/>
                <w:iCs/>
              </w:rPr>
            </w:pPr>
            <w:r w:rsidRPr="00E93DA4">
              <w:rPr>
                <w:rFonts w:ascii="Arial" w:hAnsi="Arial"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jc w:val="both"/>
              <w:rPr>
                <w:rFonts w:ascii="Arial" w:hAnsi="Arial" w:cs="Arial"/>
                <w:i/>
                <w:iCs/>
              </w:rPr>
            </w:pPr>
            <w:r w:rsidRPr="00E93DA4">
              <w:rPr>
                <w:rFonts w:ascii="Arial" w:hAnsi="Arial" w:cs="Arial"/>
                <w:i/>
                <w:iCs/>
              </w:rPr>
              <w:t>V případě využití dat starších 6 měsíců je žadatel povinen:</w:t>
            </w:r>
          </w:p>
          <w:p w14:paraId="7D8C55EA" w14:textId="77777777" w:rsidR="00E93DA4" w:rsidRPr="00E93DA4" w:rsidRDefault="00E93DA4" w:rsidP="00E93DA4">
            <w:pPr>
              <w:jc w:val="both"/>
              <w:rPr>
                <w:rFonts w:ascii="Arial" w:hAnsi="Arial" w:cs="Arial"/>
                <w:i/>
                <w:iCs/>
              </w:rPr>
            </w:pPr>
            <w:r w:rsidRPr="00E93DA4">
              <w:rPr>
                <w:rFonts w:ascii="Arial" w:hAnsi="Arial" w:cs="Arial"/>
                <w:i/>
                <w:iCs/>
              </w:rPr>
              <w:t>- zdůvodnit, že uváděná cenová úroveň je stále aktuální,</w:t>
            </w:r>
          </w:p>
          <w:p w14:paraId="0BC8E686" w14:textId="77777777" w:rsidR="00E93DA4" w:rsidRPr="00E93DA4" w:rsidRDefault="00E93DA4" w:rsidP="00E93DA4">
            <w:pPr>
              <w:jc w:val="both"/>
              <w:rPr>
                <w:rFonts w:ascii="Arial" w:hAnsi="Arial" w:cs="Arial"/>
                <w:i/>
                <w:iCs/>
              </w:rPr>
            </w:pPr>
            <w:r w:rsidRPr="00E93DA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ascii="Arial" w:hAnsi="Arial" w:cs="Arial"/>
          <w:b/>
          <w:bCs/>
        </w:rPr>
      </w:pPr>
    </w:p>
    <w:p w14:paraId="249BB0EA" w14:textId="77777777" w:rsidR="00E93DA4" w:rsidRPr="00E93DA4" w:rsidRDefault="00E93DA4" w:rsidP="00E93DA4">
      <w:pPr>
        <w:rPr>
          <w:rFonts w:ascii="Arial" w:hAnsi="Arial" w:cs="Arial"/>
        </w:rPr>
      </w:pPr>
      <w:r w:rsidRPr="00E93DA4">
        <w:rPr>
          <w:rFonts w:ascii="Arial" w:hAnsi="Arial" w:cs="Arial"/>
          <w:b/>
          <w:bCs/>
        </w:rPr>
        <w:t>Tabulka A</w:t>
      </w:r>
      <w:r w:rsidRPr="00E93DA4">
        <w:rPr>
          <w:rFonts w:ascii="Arial" w:hAnsi="Arial"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Zdroj informací </w:t>
            </w:r>
            <w:r w:rsidRPr="00E93DA4">
              <w:rPr>
                <w:rFonts w:ascii="Arial" w:hAnsi="Arial"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Princip stanovení ceny </w:t>
            </w:r>
            <w:r w:rsidRPr="00E93DA4">
              <w:rPr>
                <w:rFonts w:ascii="Arial" w:hAnsi="Arial"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hash VZ č. </w:t>
            </w:r>
            <w:r w:rsidRPr="00E93DA4">
              <w:rPr>
                <w:rFonts w:ascii="Arial" w:hAnsi="Arial"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2465A3D4" w14:textId="77777777" w:rsidR="00E93DA4" w:rsidRPr="00E93DA4" w:rsidRDefault="00E93DA4" w:rsidP="00E93DA4">
            <w:pPr>
              <w:rPr>
                <w:rFonts w:ascii="Arial" w:hAnsi="Arial" w:cs="Arial"/>
              </w:rPr>
            </w:pPr>
          </w:p>
        </w:tc>
        <w:tc>
          <w:tcPr>
            <w:tcW w:w="1244" w:type="dxa"/>
          </w:tcPr>
          <w:p w14:paraId="6A4AB34F" w14:textId="77777777" w:rsidR="00E93DA4" w:rsidRPr="00E93DA4" w:rsidRDefault="00E93DA4" w:rsidP="00E93DA4">
            <w:pPr>
              <w:rPr>
                <w:rFonts w:ascii="Arial" w:hAnsi="Arial" w:cs="Arial"/>
              </w:rPr>
            </w:pPr>
          </w:p>
        </w:tc>
        <w:tc>
          <w:tcPr>
            <w:tcW w:w="1046" w:type="dxa"/>
          </w:tcPr>
          <w:p w14:paraId="4ECDDFD9"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ascii="Arial" w:hAnsi="Arial"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ascii="Arial" w:hAnsi="Arial"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ascii="Arial" w:hAnsi="Arial"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ascii="Arial" w:hAnsi="Arial"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70FDDAC2" w14:textId="77777777" w:rsidR="00E93DA4" w:rsidRPr="00E93DA4" w:rsidRDefault="00E93DA4" w:rsidP="00E93DA4">
            <w:pPr>
              <w:rPr>
                <w:rFonts w:ascii="Arial" w:hAnsi="Arial" w:cs="Arial"/>
              </w:rPr>
            </w:pPr>
          </w:p>
        </w:tc>
        <w:tc>
          <w:tcPr>
            <w:tcW w:w="1244" w:type="dxa"/>
          </w:tcPr>
          <w:p w14:paraId="55BE402F" w14:textId="77777777" w:rsidR="00E93DA4" w:rsidRPr="00E93DA4" w:rsidRDefault="00E93DA4" w:rsidP="00E93DA4">
            <w:pPr>
              <w:rPr>
                <w:rFonts w:ascii="Arial" w:hAnsi="Arial" w:cs="Arial"/>
              </w:rPr>
            </w:pPr>
          </w:p>
        </w:tc>
        <w:tc>
          <w:tcPr>
            <w:tcW w:w="1046" w:type="dxa"/>
          </w:tcPr>
          <w:p w14:paraId="7EB120B7"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6C40FDEB" w14:textId="77777777" w:rsidR="00E93DA4" w:rsidRPr="00E93DA4" w:rsidRDefault="00E93DA4" w:rsidP="00E93DA4">
            <w:pPr>
              <w:rPr>
                <w:rFonts w:ascii="Arial" w:hAnsi="Arial" w:cs="Arial"/>
              </w:rPr>
            </w:pPr>
          </w:p>
        </w:tc>
        <w:tc>
          <w:tcPr>
            <w:tcW w:w="1171" w:type="dxa"/>
            <w:vMerge/>
            <w:shd w:val="clear" w:color="auto" w:fill="D9D9D9" w:themeFill="background1" w:themeFillShade="D9"/>
          </w:tcPr>
          <w:p w14:paraId="145A20E0" w14:textId="77777777" w:rsidR="00E93DA4" w:rsidRPr="00E93DA4" w:rsidRDefault="00E93DA4" w:rsidP="00E93DA4">
            <w:pPr>
              <w:rPr>
                <w:rFonts w:ascii="Arial" w:hAnsi="Arial" w:cs="Arial"/>
              </w:rPr>
            </w:pPr>
          </w:p>
        </w:tc>
        <w:tc>
          <w:tcPr>
            <w:tcW w:w="997" w:type="dxa"/>
            <w:vMerge/>
            <w:shd w:val="clear" w:color="auto" w:fill="D9D9D9" w:themeFill="background1" w:themeFillShade="D9"/>
          </w:tcPr>
          <w:p w14:paraId="60ABF8A1" w14:textId="77777777" w:rsidR="00E93DA4" w:rsidRPr="00E93DA4" w:rsidRDefault="00E93DA4" w:rsidP="00E93DA4">
            <w:pPr>
              <w:rPr>
                <w:rFonts w:ascii="Arial" w:hAnsi="Arial" w:cs="Arial"/>
              </w:rPr>
            </w:pPr>
          </w:p>
        </w:tc>
        <w:tc>
          <w:tcPr>
            <w:tcW w:w="1256" w:type="dxa"/>
            <w:vMerge/>
            <w:shd w:val="clear" w:color="auto" w:fill="D9D9D9" w:themeFill="background1" w:themeFillShade="D9"/>
          </w:tcPr>
          <w:p w14:paraId="406E2EBA" w14:textId="77777777" w:rsidR="00E93DA4" w:rsidRPr="00E93DA4" w:rsidRDefault="00E93DA4" w:rsidP="00E93DA4">
            <w:pPr>
              <w:rPr>
                <w:rFonts w:ascii="Arial" w:hAnsi="Arial"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03DBF418" w14:textId="77777777" w:rsidR="00E93DA4" w:rsidRPr="00E93DA4" w:rsidRDefault="00E93DA4" w:rsidP="00E93DA4">
            <w:pPr>
              <w:rPr>
                <w:rFonts w:ascii="Arial" w:hAnsi="Arial" w:cs="Arial"/>
              </w:rPr>
            </w:pPr>
          </w:p>
        </w:tc>
        <w:tc>
          <w:tcPr>
            <w:tcW w:w="1244" w:type="dxa"/>
          </w:tcPr>
          <w:p w14:paraId="282FEA21" w14:textId="77777777" w:rsidR="00E93DA4" w:rsidRPr="00E93DA4" w:rsidRDefault="00E93DA4" w:rsidP="00E93DA4">
            <w:pPr>
              <w:rPr>
                <w:rFonts w:ascii="Arial" w:hAnsi="Arial" w:cs="Arial"/>
              </w:rPr>
            </w:pPr>
          </w:p>
        </w:tc>
        <w:tc>
          <w:tcPr>
            <w:tcW w:w="1046" w:type="dxa"/>
          </w:tcPr>
          <w:p w14:paraId="5135AA50"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12D38CFE" w14:textId="77777777" w:rsidR="00E93DA4" w:rsidRPr="00E93DA4" w:rsidRDefault="00E93DA4" w:rsidP="00E93DA4">
            <w:pPr>
              <w:rPr>
                <w:rFonts w:ascii="Arial" w:hAnsi="Arial" w:cs="Arial"/>
              </w:rPr>
            </w:pPr>
          </w:p>
        </w:tc>
        <w:tc>
          <w:tcPr>
            <w:tcW w:w="1171" w:type="dxa"/>
            <w:vMerge/>
            <w:shd w:val="clear" w:color="auto" w:fill="D9D9D9" w:themeFill="background1" w:themeFillShade="D9"/>
          </w:tcPr>
          <w:p w14:paraId="58D49C27" w14:textId="77777777" w:rsidR="00E93DA4" w:rsidRPr="00E93DA4" w:rsidRDefault="00E93DA4" w:rsidP="00E93DA4">
            <w:pPr>
              <w:rPr>
                <w:rFonts w:ascii="Arial" w:hAnsi="Arial" w:cs="Arial"/>
              </w:rPr>
            </w:pPr>
          </w:p>
        </w:tc>
        <w:tc>
          <w:tcPr>
            <w:tcW w:w="997" w:type="dxa"/>
            <w:vMerge/>
            <w:shd w:val="clear" w:color="auto" w:fill="D9D9D9" w:themeFill="background1" w:themeFillShade="D9"/>
          </w:tcPr>
          <w:p w14:paraId="6F7760A0" w14:textId="77777777" w:rsidR="00E93DA4" w:rsidRPr="00E93DA4" w:rsidRDefault="00E93DA4" w:rsidP="00E93DA4">
            <w:pPr>
              <w:rPr>
                <w:rFonts w:ascii="Arial" w:hAnsi="Arial" w:cs="Arial"/>
              </w:rPr>
            </w:pPr>
          </w:p>
        </w:tc>
        <w:tc>
          <w:tcPr>
            <w:tcW w:w="1256" w:type="dxa"/>
            <w:vMerge/>
            <w:shd w:val="clear" w:color="auto" w:fill="D9D9D9" w:themeFill="background1" w:themeFillShade="D9"/>
          </w:tcPr>
          <w:p w14:paraId="51C2DFDF" w14:textId="77777777" w:rsidR="00E93DA4" w:rsidRPr="00E93DA4" w:rsidRDefault="00E93DA4" w:rsidP="00E93DA4">
            <w:pPr>
              <w:rPr>
                <w:rFonts w:ascii="Arial" w:hAnsi="Arial" w:cs="Arial"/>
              </w:rPr>
            </w:pPr>
          </w:p>
        </w:tc>
      </w:tr>
    </w:tbl>
    <w:p w14:paraId="4C0B789B" w14:textId="77777777" w:rsidR="00E93DA4" w:rsidRPr="00E93DA4" w:rsidRDefault="00E93DA4" w:rsidP="00E93DA4">
      <w:pPr>
        <w:ind w:left="-11"/>
        <w:contextualSpacing/>
        <w:jc w:val="both"/>
        <w:rPr>
          <w:rFonts w:ascii="Arial" w:hAnsi="Arial" w:cs="Arial"/>
        </w:rPr>
      </w:pPr>
      <w:r w:rsidRPr="00E93DA4">
        <w:rPr>
          <w:rFonts w:ascii="Arial" w:hAnsi="Arial" w:cs="Arial"/>
        </w:rPr>
        <w:fldChar w:fldCharType="begin"/>
      </w:r>
      <w:r w:rsidRPr="00E93DA4">
        <w:rPr>
          <w:rFonts w:ascii="Arial" w:hAnsi="Arial" w:cs="Arial"/>
        </w:rPr>
        <w:instrText xml:space="preserve"> LINK Excel.Sheet.12 F:\\CRR\\vzorove-tabulky-ceny.xlsx "vzor - ceny!R4C1:R10C9" \a \f 4 \h  \* MERGEFORMAT </w:instrText>
      </w:r>
      <w:r w:rsidRPr="00E93DA4">
        <w:rPr>
          <w:rFonts w:ascii="Arial" w:hAnsi="Arial" w:cs="Arial"/>
        </w:rPr>
        <w:fldChar w:fldCharType="separate"/>
      </w:r>
    </w:p>
    <w:p w14:paraId="6F1EB822" w14:textId="77777777" w:rsidR="00E93DA4" w:rsidRPr="00E93DA4" w:rsidRDefault="00E93DA4" w:rsidP="00E93DA4">
      <w:pPr>
        <w:ind w:left="-11"/>
        <w:contextualSpacing/>
        <w:jc w:val="both"/>
        <w:rPr>
          <w:rFonts w:ascii="Arial" w:hAnsi="Arial" w:cs="Arial"/>
        </w:rPr>
      </w:pPr>
      <w:r w:rsidRPr="00E93DA4">
        <w:rPr>
          <w:rFonts w:ascii="Arial" w:hAnsi="Arial" w:cs="Arial"/>
          <w:vertAlign w:val="superscript"/>
        </w:rPr>
        <w:t xml:space="preserve">1) </w:t>
      </w:r>
      <w:r w:rsidRPr="00E93DA4">
        <w:rPr>
          <w:rFonts w:ascii="Arial" w:hAnsi="Arial" w:cs="Arial"/>
        </w:rPr>
        <w:t>název dodavatele, adresa ceníku, jméno experta, …</w:t>
      </w:r>
    </w:p>
    <w:p w14:paraId="088AEACA" w14:textId="77777777" w:rsidR="00E93DA4" w:rsidRPr="00E93DA4" w:rsidRDefault="00E93DA4" w:rsidP="00E93DA4">
      <w:pPr>
        <w:ind w:left="-11"/>
        <w:contextualSpacing/>
        <w:jc w:val="both"/>
        <w:rPr>
          <w:rFonts w:ascii="Arial" w:hAnsi="Arial" w:cs="Arial"/>
        </w:rPr>
      </w:pPr>
      <w:r w:rsidRPr="00E93DA4">
        <w:rPr>
          <w:rFonts w:ascii="Arial" w:hAnsi="Arial" w:cs="Arial"/>
          <w:vertAlign w:val="superscript"/>
        </w:rPr>
        <w:t>2)</w:t>
      </w:r>
      <w:r w:rsidRPr="00E93DA4">
        <w:rPr>
          <w:rFonts w:ascii="Arial" w:hAnsi="Arial" w:cs="Arial"/>
        </w:rPr>
        <w:t xml:space="preserve"> průzkum trhu, zakázky se stejným či obdobným plněním, jiný způsob</w:t>
      </w:r>
    </w:p>
    <w:p w14:paraId="545DF35D" w14:textId="77777777" w:rsidR="00E93DA4" w:rsidRPr="00E93DA4" w:rsidRDefault="00E93DA4" w:rsidP="00E93DA4">
      <w:pPr>
        <w:ind w:left="-11"/>
        <w:contextualSpacing/>
        <w:jc w:val="both"/>
        <w:rPr>
          <w:rFonts w:ascii="Arial" w:hAnsi="Arial" w:cs="Arial"/>
        </w:rPr>
      </w:pPr>
      <w:r w:rsidRPr="00E93DA4">
        <w:rPr>
          <w:rFonts w:ascii="Arial" w:hAnsi="Arial" w:cs="Arial"/>
          <w:vertAlign w:val="superscript"/>
        </w:rPr>
        <w:t xml:space="preserve">3) </w:t>
      </w:r>
      <w:r w:rsidRPr="00E93DA4">
        <w:rPr>
          <w:rFonts w:ascii="Arial" w:hAnsi="Arial" w:cs="Arial"/>
        </w:rPr>
        <w:t>pokud je relevantní</w:t>
      </w:r>
    </w:p>
    <w:p w14:paraId="334E2887" w14:textId="77777777" w:rsidR="00E93DA4" w:rsidRPr="00E93DA4" w:rsidRDefault="00E93DA4" w:rsidP="00E93DA4">
      <w:pPr>
        <w:contextualSpacing/>
        <w:jc w:val="both"/>
        <w:rPr>
          <w:rFonts w:ascii="Arial" w:hAnsi="Arial" w:cs="Arial"/>
        </w:rPr>
      </w:pPr>
      <w:r w:rsidRPr="00E93DA4">
        <w:rPr>
          <w:rFonts w:ascii="Arial" w:hAnsi="Arial" w:cs="Arial"/>
        </w:rPr>
        <w:t xml:space="preserve">Komentář ke stanovení ceny do rozpočtu projektu (pokud je relevantní). </w:t>
      </w:r>
    </w:p>
    <w:p w14:paraId="5875928A" w14:textId="77777777" w:rsidR="00E93DA4" w:rsidRPr="00E93DA4" w:rsidRDefault="00E93DA4" w:rsidP="00E93DA4">
      <w:pPr>
        <w:jc w:val="both"/>
        <w:rPr>
          <w:rFonts w:ascii="Arial" w:hAnsi="Arial" w:cs="Arial"/>
          <w:i/>
          <w:iCs/>
        </w:rPr>
      </w:pPr>
      <w:r w:rsidRPr="00E93DA4">
        <w:rPr>
          <w:rFonts w:ascii="Arial" w:hAnsi="Arial" w:cs="Arial"/>
        </w:rPr>
        <w:fldChar w:fldCharType="end"/>
      </w:r>
      <w:bookmarkStart w:id="29" w:name="_Hlk107228418"/>
      <w:r w:rsidRPr="00E93DA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30" w:name="_Hlk106710774"/>
      <w:r w:rsidRPr="00E93DA4">
        <w:rPr>
          <w:rFonts w:ascii="Arial" w:hAnsi="Arial" w:cs="Arial"/>
          <w:i/>
          <w:iCs/>
        </w:rPr>
        <w:t>kap. 3.3.4</w:t>
      </w:r>
      <w:bookmarkEnd w:id="30"/>
      <w:r w:rsidRPr="00E93DA4">
        <w:rPr>
          <w:rFonts w:ascii="Arial" w:hAnsi="Arial" w:cs="Arial"/>
          <w:i/>
          <w:iCs/>
        </w:rPr>
        <w:t xml:space="preserve">). </w:t>
      </w:r>
    </w:p>
    <w:bookmarkEnd w:id="29"/>
    <w:p w14:paraId="3183AD9F" w14:textId="77777777" w:rsidR="00E93DA4" w:rsidRPr="00E93DA4" w:rsidRDefault="00E93DA4" w:rsidP="029FD7A3">
      <w:pPr>
        <w:jc w:val="both"/>
        <w:rPr>
          <w:rFonts w:ascii="Arial" w:hAnsi="Arial" w:cs="Arial"/>
          <w:i/>
          <w:iCs/>
        </w:rPr>
      </w:pPr>
      <w:r w:rsidRPr="029FD7A3">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jc w:val="both"/>
        <w:rPr>
          <w:rFonts w:ascii="Arial" w:hAnsi="Arial" w:cs="Arial"/>
          <w:b/>
          <w:i/>
          <w:iCs/>
          <w:u w:val="single"/>
        </w:rPr>
      </w:pPr>
      <w:r w:rsidRPr="00E93DA4">
        <w:rPr>
          <w:rFonts w:ascii="Arial" w:hAnsi="Arial" w:cs="Arial"/>
          <w:b/>
          <w:i/>
          <w:iCs/>
          <w:u w:val="single"/>
        </w:rPr>
        <w:t>2. Způsob stanovení cen do rozpočtu na základě výsledku stanovení předpokládané hodnoty zakázky</w:t>
      </w:r>
    </w:p>
    <w:p w14:paraId="122CA009" w14:textId="68ED13F8" w:rsidR="00E93DA4" w:rsidRPr="00E93DA4" w:rsidRDefault="00E93DA4" w:rsidP="029FD7A3">
      <w:pPr>
        <w:jc w:val="both"/>
        <w:rPr>
          <w:rFonts w:ascii="Arial" w:hAnsi="Arial" w:cs="Arial"/>
          <w:i/>
          <w:iCs/>
        </w:rPr>
      </w:pPr>
      <w:r w:rsidRPr="029FD7A3">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jc w:val="both"/>
        <w:rPr>
          <w:rFonts w:ascii="Arial" w:hAnsi="Arial" w:cs="Arial"/>
          <w:i/>
          <w:iCs/>
        </w:rPr>
      </w:pPr>
      <w:r w:rsidRPr="029FD7A3">
        <w:rPr>
          <w:rFonts w:ascii="Arial" w:hAnsi="Arial" w:cs="Arial"/>
          <w:i/>
          <w:iCs/>
        </w:rPr>
        <w:t xml:space="preserve">Tím nejsou dotčeny povinnosti předkládat dokumentaci k veřejným zakázkám dle kapitoly 5 Obecných </w:t>
      </w:r>
      <w:r w:rsidR="00D0502F" w:rsidRPr="029FD7A3">
        <w:rPr>
          <w:rFonts w:ascii="Arial" w:hAnsi="Arial" w:cs="Arial"/>
          <w:i/>
          <w:iCs/>
        </w:rPr>
        <w:t>pravidel.</w:t>
      </w:r>
    </w:p>
    <w:p w14:paraId="1DF01925" w14:textId="77777777" w:rsidR="00E93DA4" w:rsidRPr="00E93DA4" w:rsidRDefault="00E93DA4" w:rsidP="00E93DA4">
      <w:pPr>
        <w:jc w:val="both"/>
        <w:rPr>
          <w:rFonts w:ascii="Arial" w:hAnsi="Arial" w:cs="Arial"/>
        </w:rPr>
      </w:pPr>
      <w:r w:rsidRPr="00E93DA4">
        <w:rPr>
          <w:rFonts w:ascii="Arial" w:hAnsi="Arial" w:cs="Arial"/>
          <w:b/>
          <w:bCs/>
        </w:rPr>
        <w:t>Tabulka B</w:t>
      </w:r>
      <w:r w:rsidRPr="00E93DA4">
        <w:rPr>
          <w:rFonts w:ascii="Arial" w:hAnsi="Arial"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ascii="Arial" w:hAnsi="Arial" w:cs="Arial"/>
                <w:b/>
                <w:bCs/>
                <w:sz w:val="16"/>
                <w:szCs w:val="16"/>
              </w:rPr>
            </w:pPr>
            <w:r w:rsidRPr="029FD7A3">
              <w:rPr>
                <w:rFonts w:ascii="Arial" w:hAnsi="Arial"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111A0CA0" w14:textId="77777777" w:rsidR="00E93DA4" w:rsidRPr="00E93DA4" w:rsidRDefault="00E93DA4" w:rsidP="00E93DA4">
            <w:pPr>
              <w:rPr>
                <w:rFonts w:ascii="Arial" w:hAnsi="Arial" w:cs="Arial"/>
              </w:rPr>
            </w:pPr>
          </w:p>
        </w:tc>
        <w:tc>
          <w:tcPr>
            <w:tcW w:w="1244" w:type="dxa"/>
          </w:tcPr>
          <w:p w14:paraId="2F6321A7" w14:textId="77777777" w:rsidR="00E93DA4" w:rsidRPr="00E93DA4" w:rsidRDefault="00E93DA4" w:rsidP="00E93DA4">
            <w:pPr>
              <w:rPr>
                <w:rFonts w:ascii="Arial" w:hAnsi="Arial" w:cs="Arial"/>
              </w:rPr>
            </w:pPr>
          </w:p>
        </w:tc>
        <w:tc>
          <w:tcPr>
            <w:tcW w:w="1046" w:type="dxa"/>
          </w:tcPr>
          <w:p w14:paraId="090EE11B"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ascii="Arial" w:hAnsi="Arial"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ascii="Arial" w:hAnsi="Arial"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ascii="Arial" w:hAnsi="Arial"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ascii="Arial" w:hAnsi="Arial"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5473E361" w14:textId="77777777" w:rsidR="00E93DA4" w:rsidRPr="00E93DA4" w:rsidRDefault="00E93DA4" w:rsidP="00E93DA4">
            <w:pPr>
              <w:rPr>
                <w:rFonts w:ascii="Arial" w:hAnsi="Arial" w:cs="Arial"/>
              </w:rPr>
            </w:pPr>
          </w:p>
        </w:tc>
        <w:tc>
          <w:tcPr>
            <w:tcW w:w="1244" w:type="dxa"/>
          </w:tcPr>
          <w:p w14:paraId="7CE6D979" w14:textId="77777777" w:rsidR="00E93DA4" w:rsidRPr="00E93DA4" w:rsidRDefault="00E93DA4" w:rsidP="00E93DA4">
            <w:pPr>
              <w:rPr>
                <w:rFonts w:ascii="Arial" w:hAnsi="Arial" w:cs="Arial"/>
              </w:rPr>
            </w:pPr>
          </w:p>
        </w:tc>
        <w:tc>
          <w:tcPr>
            <w:tcW w:w="1046" w:type="dxa"/>
          </w:tcPr>
          <w:p w14:paraId="3F3203F9" w14:textId="77777777" w:rsidR="00E93DA4" w:rsidRPr="00E93DA4" w:rsidRDefault="00E93DA4" w:rsidP="00E93DA4">
            <w:pPr>
              <w:rPr>
                <w:rFonts w:ascii="Arial" w:hAnsi="Arial" w:cs="Arial"/>
              </w:rPr>
            </w:pPr>
          </w:p>
        </w:tc>
        <w:tc>
          <w:tcPr>
            <w:tcW w:w="1117" w:type="dxa"/>
            <w:vMerge/>
          </w:tcPr>
          <w:p w14:paraId="7CCF3B99" w14:textId="77777777" w:rsidR="00E93DA4" w:rsidRPr="00E93DA4" w:rsidRDefault="00E93DA4" w:rsidP="00E93DA4">
            <w:pPr>
              <w:rPr>
                <w:rFonts w:ascii="Arial" w:hAnsi="Arial" w:cs="Arial"/>
              </w:rPr>
            </w:pPr>
          </w:p>
        </w:tc>
        <w:tc>
          <w:tcPr>
            <w:tcW w:w="1171" w:type="dxa"/>
            <w:vMerge/>
          </w:tcPr>
          <w:p w14:paraId="352E5C1C" w14:textId="77777777" w:rsidR="00E93DA4" w:rsidRPr="00E93DA4" w:rsidRDefault="00E93DA4" w:rsidP="00E93DA4">
            <w:pPr>
              <w:rPr>
                <w:rFonts w:ascii="Arial" w:hAnsi="Arial" w:cs="Arial"/>
              </w:rPr>
            </w:pPr>
          </w:p>
        </w:tc>
        <w:tc>
          <w:tcPr>
            <w:tcW w:w="997" w:type="dxa"/>
            <w:vMerge/>
          </w:tcPr>
          <w:p w14:paraId="4E907E01" w14:textId="77777777" w:rsidR="00E93DA4" w:rsidRPr="00E93DA4" w:rsidRDefault="00E93DA4" w:rsidP="00E93DA4">
            <w:pPr>
              <w:rPr>
                <w:rFonts w:ascii="Arial" w:hAnsi="Arial" w:cs="Arial"/>
              </w:rPr>
            </w:pPr>
          </w:p>
        </w:tc>
        <w:tc>
          <w:tcPr>
            <w:tcW w:w="1256" w:type="dxa"/>
            <w:vMerge/>
          </w:tcPr>
          <w:p w14:paraId="183ED26B" w14:textId="77777777" w:rsidR="00E93DA4" w:rsidRPr="00E93DA4" w:rsidRDefault="00E93DA4" w:rsidP="00E93DA4">
            <w:pPr>
              <w:rPr>
                <w:rFonts w:ascii="Arial" w:hAnsi="Arial"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40B2CBAB" w14:textId="77777777" w:rsidR="00E93DA4" w:rsidRPr="00E93DA4" w:rsidRDefault="00E93DA4" w:rsidP="00E93DA4">
            <w:pPr>
              <w:rPr>
                <w:rFonts w:ascii="Arial" w:hAnsi="Arial" w:cs="Arial"/>
              </w:rPr>
            </w:pPr>
          </w:p>
        </w:tc>
        <w:tc>
          <w:tcPr>
            <w:tcW w:w="1244" w:type="dxa"/>
          </w:tcPr>
          <w:p w14:paraId="263C2C4D" w14:textId="77777777" w:rsidR="00E93DA4" w:rsidRPr="00E93DA4" w:rsidRDefault="00E93DA4" w:rsidP="00E93DA4">
            <w:pPr>
              <w:rPr>
                <w:rFonts w:ascii="Arial" w:hAnsi="Arial" w:cs="Arial"/>
              </w:rPr>
            </w:pPr>
          </w:p>
        </w:tc>
        <w:tc>
          <w:tcPr>
            <w:tcW w:w="1046" w:type="dxa"/>
          </w:tcPr>
          <w:p w14:paraId="6D7C3CE5" w14:textId="77777777" w:rsidR="00E93DA4" w:rsidRPr="00E93DA4" w:rsidRDefault="00E93DA4" w:rsidP="00E93DA4">
            <w:pPr>
              <w:rPr>
                <w:rFonts w:ascii="Arial" w:hAnsi="Arial" w:cs="Arial"/>
              </w:rPr>
            </w:pPr>
          </w:p>
        </w:tc>
        <w:tc>
          <w:tcPr>
            <w:tcW w:w="1117" w:type="dxa"/>
            <w:vMerge/>
          </w:tcPr>
          <w:p w14:paraId="5238FC80" w14:textId="77777777" w:rsidR="00E93DA4" w:rsidRPr="00E93DA4" w:rsidRDefault="00E93DA4" w:rsidP="00E93DA4">
            <w:pPr>
              <w:rPr>
                <w:rFonts w:ascii="Arial" w:hAnsi="Arial" w:cs="Arial"/>
              </w:rPr>
            </w:pPr>
          </w:p>
        </w:tc>
        <w:tc>
          <w:tcPr>
            <w:tcW w:w="1171" w:type="dxa"/>
            <w:vMerge/>
          </w:tcPr>
          <w:p w14:paraId="6F3B9622" w14:textId="77777777" w:rsidR="00E93DA4" w:rsidRPr="00E93DA4" w:rsidRDefault="00E93DA4" w:rsidP="00E93DA4">
            <w:pPr>
              <w:rPr>
                <w:rFonts w:ascii="Arial" w:hAnsi="Arial" w:cs="Arial"/>
              </w:rPr>
            </w:pPr>
          </w:p>
        </w:tc>
        <w:tc>
          <w:tcPr>
            <w:tcW w:w="997" w:type="dxa"/>
            <w:vMerge/>
          </w:tcPr>
          <w:p w14:paraId="5BFB9C2C" w14:textId="77777777" w:rsidR="00E93DA4" w:rsidRPr="00E93DA4" w:rsidRDefault="00E93DA4" w:rsidP="00E93DA4">
            <w:pPr>
              <w:rPr>
                <w:rFonts w:ascii="Arial" w:hAnsi="Arial" w:cs="Arial"/>
              </w:rPr>
            </w:pPr>
          </w:p>
        </w:tc>
        <w:tc>
          <w:tcPr>
            <w:tcW w:w="1256" w:type="dxa"/>
            <w:vMerge/>
          </w:tcPr>
          <w:p w14:paraId="5EA32DB5" w14:textId="77777777" w:rsidR="00E93DA4" w:rsidRPr="00E93DA4" w:rsidRDefault="00E93DA4" w:rsidP="00E93DA4">
            <w:pPr>
              <w:rPr>
                <w:rFonts w:ascii="Arial" w:hAnsi="Arial" w:cs="Arial"/>
              </w:rPr>
            </w:pPr>
          </w:p>
        </w:tc>
      </w:tr>
    </w:tbl>
    <w:p w14:paraId="42A86F5D" w14:textId="77777777" w:rsidR="00E93DA4" w:rsidRPr="00E93DA4" w:rsidRDefault="00E93DA4" w:rsidP="00E93DA4">
      <w:pPr>
        <w:contextualSpacing/>
        <w:jc w:val="both"/>
        <w:rPr>
          <w:rFonts w:ascii="Arial" w:hAnsi="Arial" w:cs="Arial"/>
        </w:rPr>
      </w:pPr>
    </w:p>
    <w:p w14:paraId="52C513B5" w14:textId="77777777" w:rsidR="00E93DA4" w:rsidRPr="00E93DA4" w:rsidRDefault="00E93DA4" w:rsidP="00E93DA4">
      <w:pPr>
        <w:contextualSpacing/>
        <w:jc w:val="both"/>
        <w:rPr>
          <w:rFonts w:ascii="Arial" w:hAnsi="Arial" w:cs="Arial"/>
        </w:rPr>
      </w:pPr>
      <w:r w:rsidRPr="00E93DA4">
        <w:rPr>
          <w:rFonts w:ascii="Arial" w:hAnsi="Arial" w:cs="Arial"/>
        </w:rPr>
        <w:t xml:space="preserve">Komentář ke stanovení ceny do rozpočtu (pokud je relevantní). </w:t>
      </w:r>
    </w:p>
    <w:p w14:paraId="6D91E72F" w14:textId="77777777" w:rsidR="00E93DA4" w:rsidRPr="00E93DA4" w:rsidRDefault="00E93DA4" w:rsidP="00E93DA4">
      <w:pPr>
        <w:contextualSpacing/>
        <w:jc w:val="both"/>
        <w:rPr>
          <w:rFonts w:ascii="Arial" w:hAnsi="Arial" w:cs="Arial"/>
        </w:rPr>
      </w:pPr>
    </w:p>
    <w:p w14:paraId="115EED83" w14:textId="77777777" w:rsidR="00E93DA4" w:rsidRPr="00E93DA4" w:rsidRDefault="00E93DA4" w:rsidP="00E93DA4">
      <w:pPr>
        <w:jc w:val="both"/>
        <w:rPr>
          <w:rFonts w:ascii="Arial" w:hAnsi="Arial" w:cs="Arial"/>
          <w:b/>
          <w:i/>
          <w:iCs/>
          <w:u w:val="single"/>
        </w:rPr>
      </w:pPr>
      <w:r w:rsidRPr="00E93DA4">
        <w:rPr>
          <w:rFonts w:ascii="Arial" w:hAnsi="Arial" w:cs="Arial"/>
          <w:b/>
          <w:i/>
          <w:iCs/>
          <w:u w:val="single"/>
        </w:rPr>
        <w:t>3. Způsob stanovení cen do rozpočtu na základě ukončené zakázky</w:t>
      </w:r>
    </w:p>
    <w:p w14:paraId="01CA82C0" w14:textId="77777777" w:rsidR="00E93DA4" w:rsidRPr="00E93DA4" w:rsidRDefault="00E93DA4" w:rsidP="00E93DA4">
      <w:pPr>
        <w:jc w:val="both"/>
        <w:rPr>
          <w:rFonts w:ascii="Arial" w:hAnsi="Arial" w:cs="Arial"/>
          <w:i/>
          <w:iCs/>
        </w:rPr>
      </w:pPr>
      <w:r w:rsidRPr="00E93DA4">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jc w:val="both"/>
        <w:rPr>
          <w:rFonts w:ascii="Arial" w:hAnsi="Arial" w:cs="Arial"/>
          <w:i/>
          <w:iCs/>
        </w:rPr>
      </w:pPr>
      <w:r w:rsidRPr="029FD7A3">
        <w:rPr>
          <w:rFonts w:ascii="Arial" w:hAnsi="Arial" w:cs="Arial"/>
          <w:i/>
          <w:iCs/>
        </w:rPr>
        <w:t xml:space="preserve">Tím nejsou dotčeny povinnosti předkládat dokumentaci k zakázkám podle kapitoly 5 Obecných pravidel. </w:t>
      </w:r>
    </w:p>
    <w:p w14:paraId="08A0AF0D" w14:textId="77777777" w:rsidR="00E93DA4" w:rsidRPr="00E93DA4" w:rsidRDefault="00E93DA4" w:rsidP="00E93DA4">
      <w:pPr>
        <w:jc w:val="both"/>
        <w:rPr>
          <w:rFonts w:ascii="Arial" w:hAnsi="Arial" w:cs="Arial"/>
          <w:i/>
          <w:iCs/>
        </w:rPr>
      </w:pPr>
      <w:r w:rsidRPr="00E93DA4">
        <w:rPr>
          <w:rFonts w:ascii="Arial" w:hAnsi="Arial"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jc w:val="both"/>
        <w:rPr>
          <w:rFonts w:ascii="Arial" w:hAnsi="Arial" w:cs="Arial"/>
          <w:i/>
          <w:iCs/>
        </w:rPr>
      </w:pPr>
      <w:r w:rsidRPr="00E93DA4">
        <w:rPr>
          <w:rFonts w:ascii="Arial" w:hAnsi="Arial"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ascii="Arial" w:hAnsi="Arial" w:cs="Arial"/>
        </w:rPr>
      </w:pPr>
      <w:r w:rsidRPr="00E93DA4">
        <w:rPr>
          <w:rFonts w:ascii="Arial" w:hAnsi="Arial" w:cs="Arial"/>
          <w:b/>
          <w:bCs/>
        </w:rPr>
        <w:t>Tabulka C</w:t>
      </w:r>
      <w:r w:rsidRPr="00E93DA4">
        <w:rPr>
          <w:rFonts w:ascii="Arial" w:hAnsi="Arial"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hash VZ č. </w:t>
            </w:r>
            <w:r w:rsidRPr="00E93DA4">
              <w:rPr>
                <w:rFonts w:ascii="Arial" w:hAnsi="Arial"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3E366B74" w14:textId="77777777" w:rsidR="00E93DA4" w:rsidRPr="00E93DA4" w:rsidRDefault="00E93DA4" w:rsidP="00E93DA4">
            <w:pPr>
              <w:rPr>
                <w:rFonts w:ascii="Arial" w:hAnsi="Arial" w:cs="Arial"/>
              </w:rPr>
            </w:pPr>
          </w:p>
        </w:tc>
        <w:tc>
          <w:tcPr>
            <w:tcW w:w="1244" w:type="dxa"/>
          </w:tcPr>
          <w:p w14:paraId="48C516C9" w14:textId="77777777" w:rsidR="00E93DA4" w:rsidRPr="00E93DA4" w:rsidRDefault="00E93DA4" w:rsidP="00E93DA4">
            <w:pPr>
              <w:rPr>
                <w:rFonts w:ascii="Arial" w:hAnsi="Arial" w:cs="Arial"/>
              </w:rPr>
            </w:pPr>
          </w:p>
        </w:tc>
        <w:tc>
          <w:tcPr>
            <w:tcW w:w="1046" w:type="dxa"/>
          </w:tcPr>
          <w:p w14:paraId="4C07E819"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ascii="Arial" w:hAnsi="Arial"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ascii="Arial" w:hAnsi="Arial"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ascii="Arial" w:hAnsi="Arial"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6A81054D" w14:textId="77777777" w:rsidR="00E93DA4" w:rsidRPr="00E93DA4" w:rsidRDefault="00E93DA4" w:rsidP="00E93DA4">
            <w:pPr>
              <w:rPr>
                <w:rFonts w:ascii="Arial" w:hAnsi="Arial" w:cs="Arial"/>
              </w:rPr>
            </w:pPr>
          </w:p>
        </w:tc>
        <w:tc>
          <w:tcPr>
            <w:tcW w:w="1244" w:type="dxa"/>
          </w:tcPr>
          <w:p w14:paraId="72B53F99" w14:textId="77777777" w:rsidR="00E93DA4" w:rsidRPr="00E93DA4" w:rsidRDefault="00E93DA4" w:rsidP="00E93DA4">
            <w:pPr>
              <w:rPr>
                <w:rFonts w:ascii="Arial" w:hAnsi="Arial" w:cs="Arial"/>
              </w:rPr>
            </w:pPr>
          </w:p>
        </w:tc>
        <w:tc>
          <w:tcPr>
            <w:tcW w:w="1046" w:type="dxa"/>
          </w:tcPr>
          <w:p w14:paraId="2E55CE9D"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2CE42498" w14:textId="77777777" w:rsidR="00E93DA4" w:rsidRPr="00E93DA4" w:rsidRDefault="00E93DA4" w:rsidP="00E93DA4">
            <w:pPr>
              <w:rPr>
                <w:rFonts w:ascii="Arial" w:hAnsi="Arial" w:cs="Arial"/>
              </w:rPr>
            </w:pPr>
          </w:p>
        </w:tc>
        <w:tc>
          <w:tcPr>
            <w:tcW w:w="2154" w:type="dxa"/>
            <w:vMerge/>
            <w:shd w:val="clear" w:color="auto" w:fill="D9D9D9" w:themeFill="background1" w:themeFillShade="D9"/>
          </w:tcPr>
          <w:p w14:paraId="475CA09A" w14:textId="77777777" w:rsidR="00E93DA4" w:rsidRPr="00E93DA4" w:rsidRDefault="00E93DA4" w:rsidP="00E93DA4">
            <w:pPr>
              <w:rPr>
                <w:rFonts w:ascii="Arial" w:hAnsi="Arial" w:cs="Arial"/>
              </w:rPr>
            </w:pPr>
          </w:p>
        </w:tc>
        <w:tc>
          <w:tcPr>
            <w:tcW w:w="1275" w:type="dxa"/>
            <w:vMerge/>
            <w:shd w:val="clear" w:color="auto" w:fill="D9D9D9" w:themeFill="background1" w:themeFillShade="D9"/>
          </w:tcPr>
          <w:p w14:paraId="478A156D" w14:textId="77777777" w:rsidR="00E93DA4" w:rsidRPr="00E93DA4" w:rsidRDefault="00E93DA4" w:rsidP="00E93DA4">
            <w:pPr>
              <w:rPr>
                <w:rFonts w:ascii="Arial" w:hAnsi="Arial"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2FB77D36" w14:textId="77777777" w:rsidR="00E93DA4" w:rsidRPr="00E93DA4" w:rsidRDefault="00E93DA4" w:rsidP="00E93DA4">
            <w:pPr>
              <w:rPr>
                <w:rFonts w:ascii="Arial" w:hAnsi="Arial" w:cs="Arial"/>
              </w:rPr>
            </w:pPr>
          </w:p>
        </w:tc>
        <w:tc>
          <w:tcPr>
            <w:tcW w:w="1244" w:type="dxa"/>
          </w:tcPr>
          <w:p w14:paraId="2D4B3E6F" w14:textId="77777777" w:rsidR="00E93DA4" w:rsidRPr="00E93DA4" w:rsidRDefault="00E93DA4" w:rsidP="00E93DA4">
            <w:pPr>
              <w:rPr>
                <w:rFonts w:ascii="Arial" w:hAnsi="Arial" w:cs="Arial"/>
              </w:rPr>
            </w:pPr>
          </w:p>
        </w:tc>
        <w:tc>
          <w:tcPr>
            <w:tcW w:w="1046" w:type="dxa"/>
          </w:tcPr>
          <w:p w14:paraId="3AA6FC8B"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333340A1" w14:textId="77777777" w:rsidR="00E93DA4" w:rsidRPr="00E93DA4" w:rsidRDefault="00E93DA4" w:rsidP="00E93DA4">
            <w:pPr>
              <w:rPr>
                <w:rFonts w:ascii="Arial" w:hAnsi="Arial" w:cs="Arial"/>
              </w:rPr>
            </w:pPr>
          </w:p>
        </w:tc>
        <w:tc>
          <w:tcPr>
            <w:tcW w:w="2154" w:type="dxa"/>
            <w:vMerge/>
            <w:shd w:val="clear" w:color="auto" w:fill="D9D9D9" w:themeFill="background1" w:themeFillShade="D9"/>
          </w:tcPr>
          <w:p w14:paraId="50433C0D" w14:textId="77777777" w:rsidR="00E93DA4" w:rsidRPr="00E93DA4" w:rsidRDefault="00E93DA4" w:rsidP="00E93DA4">
            <w:pPr>
              <w:rPr>
                <w:rFonts w:ascii="Arial" w:hAnsi="Arial" w:cs="Arial"/>
              </w:rPr>
            </w:pPr>
          </w:p>
        </w:tc>
        <w:tc>
          <w:tcPr>
            <w:tcW w:w="1275" w:type="dxa"/>
            <w:vMerge/>
            <w:shd w:val="clear" w:color="auto" w:fill="D9D9D9" w:themeFill="background1" w:themeFillShade="D9"/>
          </w:tcPr>
          <w:p w14:paraId="3E639737" w14:textId="77777777" w:rsidR="00E93DA4" w:rsidRPr="00E93DA4" w:rsidRDefault="00E93DA4" w:rsidP="00E93DA4">
            <w:pPr>
              <w:rPr>
                <w:rFonts w:ascii="Arial" w:hAnsi="Arial" w:cs="Arial"/>
              </w:rPr>
            </w:pPr>
          </w:p>
        </w:tc>
      </w:tr>
    </w:tbl>
    <w:p w14:paraId="3C2633E8" w14:textId="77777777" w:rsidR="00E93DA4" w:rsidRPr="00E93DA4" w:rsidRDefault="00E93DA4" w:rsidP="00E93DA4">
      <w:pPr>
        <w:spacing w:before="120"/>
        <w:rPr>
          <w:rFonts w:ascii="Arial" w:hAnsi="Arial" w:cs="Arial"/>
        </w:rPr>
      </w:pPr>
      <w:r w:rsidRPr="00E93DA4">
        <w:rPr>
          <w:rFonts w:ascii="Arial" w:hAnsi="Arial" w:cs="Arial"/>
        </w:rPr>
        <w:t xml:space="preserve">Komentář ke stanovení ceny do rozpočtu (pokud je relevantní). </w:t>
      </w:r>
    </w:p>
    <w:p w14:paraId="5F045134" w14:textId="4048A8DA" w:rsidR="00574DFF" w:rsidRPr="006D444E" w:rsidRDefault="008E4742" w:rsidP="00E7348C">
      <w:pPr>
        <w:pStyle w:val="Nadpis1"/>
        <w:numPr>
          <w:ilvl w:val="0"/>
          <w:numId w:val="14"/>
        </w:numPr>
        <w:spacing w:before="600" w:after="120"/>
        <w:ind w:left="567" w:hanging="567"/>
        <w:jc w:val="both"/>
        <w:rPr>
          <w:rFonts w:ascii="Arial" w:hAnsi="Arial" w:cs="Arial"/>
          <w:caps/>
          <w:sz w:val="26"/>
          <w:szCs w:val="26"/>
        </w:rPr>
      </w:pPr>
      <w:bookmarkStart w:id="31" w:name="_Toc110924456"/>
      <w:r>
        <w:rPr>
          <w:rFonts w:ascii="Arial" w:hAnsi="Arial" w:cs="Arial"/>
          <w:caps/>
          <w:sz w:val="26"/>
          <w:szCs w:val="26"/>
        </w:rPr>
        <w:t>Z</w:t>
      </w:r>
      <w:r w:rsidR="00ED10E5">
        <w:rPr>
          <w:rFonts w:ascii="Arial" w:hAnsi="Arial" w:cs="Arial"/>
          <w:caps/>
          <w:sz w:val="26"/>
          <w:szCs w:val="26"/>
        </w:rPr>
        <w:t>ajištění udržitelnosti projektu</w:t>
      </w:r>
      <w:bookmarkEnd w:id="31"/>
    </w:p>
    <w:p w14:paraId="43AC2669" w14:textId="656AEE00" w:rsidR="00574DFF" w:rsidRPr="00C321D5" w:rsidRDefault="00574DFF" w:rsidP="00D64944">
      <w:pPr>
        <w:spacing w:before="120"/>
        <w:jc w:val="both"/>
        <w:rPr>
          <w:rFonts w:ascii="Arial" w:hAnsi="Arial" w:cs="Arial"/>
        </w:rPr>
      </w:pPr>
      <w:bookmarkStart w:id="32"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5C164B">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5C164B">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5C164B">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5C164B">
      <w:pPr>
        <w:pStyle w:val="Odstavecseseznamem"/>
        <w:numPr>
          <w:ilvl w:val="1"/>
          <w:numId w:val="18"/>
        </w:numPr>
        <w:jc w:val="both"/>
        <w:rPr>
          <w:rFonts w:ascii="Arial" w:hAnsi="Arial" w:cs="Arial"/>
        </w:rPr>
      </w:pPr>
      <w:r w:rsidRPr="008C6AD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659E6E88" w14:textId="77777777" w:rsidR="00581457" w:rsidRPr="00581457" w:rsidRDefault="00574DFF" w:rsidP="005C164B">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581457">
        <w:rPr>
          <w:rFonts w:ascii="Arial" w:hAnsi="Arial" w:cs="Arial"/>
        </w:rPr>
        <w:t>;</w:t>
      </w:r>
    </w:p>
    <w:p w14:paraId="136E7390" w14:textId="61DBFFD2" w:rsidR="0086722C" w:rsidRPr="005C164B" w:rsidRDefault="00581457" w:rsidP="005C164B">
      <w:pPr>
        <w:pStyle w:val="Odstavecseseznamem"/>
        <w:numPr>
          <w:ilvl w:val="1"/>
          <w:numId w:val="18"/>
        </w:numPr>
        <w:jc w:val="both"/>
        <w:rPr>
          <w:lang w:eastAsia="cs-CZ"/>
        </w:rPr>
      </w:pPr>
      <w:r>
        <w:rPr>
          <w:rFonts w:ascii="Arial" w:hAnsi="Arial" w:cs="Arial"/>
        </w:rPr>
        <w:t>popis plnění organizačních opatření - rozsah, personální zajištění.</w:t>
      </w:r>
      <w:bookmarkEnd w:id="32"/>
    </w:p>
    <w:p w14:paraId="456F5BE1" w14:textId="2489145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3" w:name="_Toc110924457"/>
      <w:bookmarkStart w:id="34" w:name="_Hlk104472782"/>
      <w:r w:rsidRPr="00D64944">
        <w:rPr>
          <w:rFonts w:ascii="Arial" w:hAnsi="Arial" w:cs="Arial"/>
          <w:caps/>
          <w:sz w:val="26"/>
          <w:szCs w:val="26"/>
        </w:rPr>
        <w:t>V</w:t>
      </w:r>
      <w:r w:rsidR="00ED10E5">
        <w:rPr>
          <w:rFonts w:ascii="Arial" w:hAnsi="Arial" w:cs="Arial"/>
          <w:caps/>
          <w:sz w:val="26"/>
          <w:szCs w:val="26"/>
        </w:rPr>
        <w:t>eřejná podpora</w:t>
      </w:r>
      <w:bookmarkEnd w:id="33"/>
    </w:p>
    <w:p w14:paraId="3C979BC2" w14:textId="1D5F433F" w:rsidR="0003238C" w:rsidRPr="00A31C7C" w:rsidRDefault="0003238C" w:rsidP="00C4559E">
      <w:pPr>
        <w:jc w:val="both"/>
        <w:rPr>
          <w:rFonts w:ascii="Arial" w:hAnsi="Arial" w:cs="Arial"/>
          <w:b/>
          <w:bCs/>
        </w:rPr>
      </w:pPr>
      <w:r w:rsidRPr="00A31C7C">
        <w:rPr>
          <w:rFonts w:ascii="Arial" w:hAnsi="Arial" w:cs="Arial"/>
          <w:b/>
          <w:bCs/>
        </w:rPr>
        <w:t>Žádosti o podporu nezakládající veřejnou podporu ve smyslu čl. 107 odst. 1 Smlouvy o fungování Evropské unie</w:t>
      </w:r>
    </w:p>
    <w:p w14:paraId="4FB3845C" w14:textId="6AA38DDE" w:rsidR="00E93DA4" w:rsidRDefault="00E93DA4" w:rsidP="00C4559E">
      <w:pPr>
        <w:jc w:val="both"/>
        <w:rPr>
          <w:rFonts w:ascii="Arial" w:hAnsi="Arial" w:cs="Arial"/>
        </w:rPr>
      </w:pPr>
      <w:r w:rsidRPr="00E93DA4">
        <w:rPr>
          <w:rFonts w:ascii="Arial" w:hAnsi="Arial" w:cs="Arial"/>
        </w:rPr>
        <w:t>Žadatel o podporu bude vycházet z podmínek veřejné podpory stanovených Specifickými pravidly</w:t>
      </w:r>
      <w:r w:rsidR="007D5FF7">
        <w:rPr>
          <w:rFonts w:ascii="Arial" w:hAnsi="Arial" w:cs="Arial"/>
        </w:rPr>
        <w:t>.</w:t>
      </w:r>
      <w:r w:rsidRPr="00E93DA4">
        <w:rPr>
          <w:rFonts w:ascii="Arial" w:hAnsi="Arial" w:cs="Arial"/>
        </w:rPr>
        <w:t xml:space="preserve"> Uvede zde informace, které jsou potřebné pro hodnocení žádosti o podporu z hlediska jejího souladu s podmínkami veřejné podpory definovaný</w:t>
      </w:r>
      <w:r>
        <w:rPr>
          <w:rFonts w:ascii="Arial" w:hAnsi="Arial" w:cs="Arial"/>
        </w:rPr>
        <w:t>mi příslušnou výzvou.</w:t>
      </w:r>
    </w:p>
    <w:p w14:paraId="1F867084" w14:textId="51CF1419" w:rsidR="0003238C" w:rsidRPr="00A31C7C" w:rsidRDefault="0003238C" w:rsidP="00C4559E">
      <w:pPr>
        <w:jc w:val="both"/>
        <w:rPr>
          <w:rFonts w:ascii="Arial" w:hAnsi="Arial" w:cs="Arial"/>
          <w:b/>
          <w:bCs/>
        </w:rPr>
      </w:pPr>
      <w:r w:rsidRPr="00A31C7C">
        <w:rPr>
          <w:rFonts w:ascii="Arial" w:hAnsi="Arial" w:cs="Arial"/>
          <w:b/>
          <w:bCs/>
        </w:rPr>
        <w:t>Žadatel o podporu, který je poskytovatelem služeb obecného hospodářského zájmu dle Rozhodnutí 2012/21/EU</w:t>
      </w:r>
    </w:p>
    <w:p w14:paraId="1D15BD4D" w14:textId="42361A18" w:rsidR="001A08C3" w:rsidRDefault="006B352E" w:rsidP="006B352E">
      <w:pPr>
        <w:spacing w:after="120"/>
        <w:jc w:val="both"/>
        <w:rPr>
          <w:rFonts w:ascii="Arial" w:hAnsi="Arial" w:cs="Arial"/>
        </w:rPr>
      </w:pPr>
      <w:r>
        <w:rPr>
          <w:rFonts w:ascii="Arial" w:hAnsi="Arial" w:cs="Arial"/>
        </w:rPr>
        <w:t xml:space="preserve">Žadatel o podporu, který </w:t>
      </w:r>
      <w:r w:rsidR="00925A03">
        <w:rPr>
          <w:rFonts w:ascii="Arial" w:hAnsi="Arial" w:cs="Arial"/>
        </w:rPr>
        <w:t>je</w:t>
      </w:r>
      <w:r>
        <w:rPr>
          <w:rFonts w:ascii="Arial" w:hAnsi="Arial" w:cs="Arial"/>
        </w:rPr>
        <w:t xml:space="preserve"> poskytovatelem služeb obecného hospodářského zájmu dle </w:t>
      </w:r>
      <w:r w:rsidR="0003238C">
        <w:rPr>
          <w:rFonts w:ascii="Arial" w:hAnsi="Arial" w:cs="Arial"/>
        </w:rPr>
        <w:t>R</w:t>
      </w:r>
      <w:r>
        <w:rPr>
          <w:rFonts w:ascii="Arial" w:hAnsi="Arial" w:cs="Arial"/>
        </w:rPr>
        <w:t>ozhodnutí 2012/21/EU uvede</w:t>
      </w:r>
      <w:r w:rsidR="00925A03">
        <w:rPr>
          <w:rFonts w:ascii="Arial" w:hAnsi="Arial" w:cs="Arial"/>
        </w:rPr>
        <w:t>,</w:t>
      </w:r>
      <w:r>
        <w:rPr>
          <w:rFonts w:ascii="Arial" w:hAnsi="Arial" w:cs="Arial"/>
        </w:rPr>
        <w:t xml:space="preserve"> jakým způsobem má zajištěno vydání navazujícího Pověřovacího aktu (viz kap. 6.1.2 SPPŽP).</w:t>
      </w:r>
    </w:p>
    <w:p w14:paraId="736F3562" w14:textId="0F835895" w:rsidR="0003238C" w:rsidRPr="00A31C7C" w:rsidRDefault="0003238C" w:rsidP="006B352E">
      <w:pPr>
        <w:spacing w:after="120"/>
        <w:jc w:val="both"/>
        <w:rPr>
          <w:rFonts w:ascii="Arial" w:hAnsi="Arial" w:cs="Arial"/>
          <w:b/>
          <w:bCs/>
        </w:rPr>
      </w:pPr>
      <w:r w:rsidRPr="00A31C7C">
        <w:rPr>
          <w:rFonts w:ascii="Arial" w:hAnsi="Arial" w:cs="Arial"/>
          <w:b/>
          <w:bCs/>
        </w:rPr>
        <w:t>Žadatel o podporu, který není poskytovatelem služeb obecného hospodářského zájmu dle Rozhodnutí 2012/21/EU</w:t>
      </w:r>
    </w:p>
    <w:p w14:paraId="2A015052" w14:textId="058D6FDD" w:rsidR="006B352E" w:rsidRDefault="006B352E" w:rsidP="006B352E">
      <w:pPr>
        <w:spacing w:after="120"/>
        <w:jc w:val="both"/>
        <w:rPr>
          <w:rFonts w:ascii="Arial" w:hAnsi="Arial" w:cs="Arial"/>
        </w:rPr>
      </w:pPr>
      <w:r>
        <w:rPr>
          <w:rFonts w:ascii="Arial" w:hAnsi="Arial" w:cs="Arial"/>
        </w:rPr>
        <w:t>Žadatel o podporu, který není poskytovatel</w:t>
      </w:r>
      <w:r w:rsidR="002E3B9A">
        <w:rPr>
          <w:rFonts w:ascii="Arial" w:hAnsi="Arial" w:cs="Arial"/>
        </w:rPr>
        <w:t>em</w:t>
      </w:r>
      <w:r>
        <w:rPr>
          <w:rFonts w:ascii="Arial" w:hAnsi="Arial" w:cs="Arial"/>
        </w:rPr>
        <w:t xml:space="preserve"> služeb obecného hospodářského zájmu dle </w:t>
      </w:r>
      <w:r w:rsidR="0003238C">
        <w:rPr>
          <w:rFonts w:ascii="Arial" w:hAnsi="Arial" w:cs="Arial"/>
        </w:rPr>
        <w:t>R</w:t>
      </w:r>
      <w:r>
        <w:rPr>
          <w:rFonts w:ascii="Arial" w:hAnsi="Arial" w:cs="Arial"/>
        </w:rPr>
        <w:t>ozhodnutí 2012/21/EU uvede seznam poskytovatelů SOHZ, na které bude převedena výhoda z poskytnuté dotace (viz kap. 6.1.3 SPPŽP). Seznam poskytovatelů bude obsahovat identifikaci poskytovatele SOHZ, místo výkonu SOHZ, druh sociální služby, identifikaci pověřovacího aktu</w:t>
      </w:r>
      <w:r>
        <w:rPr>
          <w:rStyle w:val="Znakapoznpodarou"/>
          <w:rFonts w:ascii="Arial" w:hAnsi="Arial" w:cs="Arial"/>
        </w:rPr>
        <w:footnoteReference w:id="6"/>
      </w:r>
      <w:r>
        <w:rPr>
          <w:rFonts w:ascii="Arial" w:hAnsi="Arial" w:cs="Arial"/>
        </w:rPr>
        <w:t xml:space="preserve"> a dobu trvání pověření. </w:t>
      </w:r>
    </w:p>
    <w:p w14:paraId="6A73D50E" w14:textId="4C0AA250" w:rsidR="003A0A7A" w:rsidRPr="00D41461" w:rsidRDefault="008E4742" w:rsidP="00E7348C">
      <w:pPr>
        <w:pStyle w:val="Nadpis1"/>
        <w:numPr>
          <w:ilvl w:val="0"/>
          <w:numId w:val="14"/>
        </w:numPr>
        <w:spacing w:before="600" w:after="120"/>
        <w:ind w:left="567" w:hanging="567"/>
        <w:jc w:val="both"/>
        <w:rPr>
          <w:rFonts w:ascii="Arial" w:hAnsi="Arial" w:cs="Arial"/>
          <w:caps/>
          <w:sz w:val="26"/>
          <w:szCs w:val="26"/>
        </w:rPr>
      </w:pPr>
      <w:bookmarkStart w:id="35" w:name="_Toc110924458"/>
      <w:bookmarkEnd w:id="34"/>
      <w:r>
        <w:rPr>
          <w:rFonts w:ascii="Arial" w:hAnsi="Arial" w:cs="Arial"/>
          <w:caps/>
          <w:sz w:val="26"/>
          <w:szCs w:val="26"/>
        </w:rPr>
        <w:t>F</w:t>
      </w:r>
      <w:r w:rsidR="00ED10E5">
        <w:rPr>
          <w:rFonts w:ascii="Arial" w:hAnsi="Arial" w:cs="Arial"/>
          <w:caps/>
          <w:sz w:val="26"/>
          <w:szCs w:val="26"/>
        </w:rPr>
        <w:t>inanční analýza</w:t>
      </w:r>
      <w:bookmarkEnd w:id="35"/>
    </w:p>
    <w:p w14:paraId="4E2EB220" w14:textId="77777777" w:rsidR="00575DDF" w:rsidRPr="00575DDF" w:rsidRDefault="00575DDF" w:rsidP="00575DDF">
      <w:pPr>
        <w:jc w:val="both"/>
        <w:rPr>
          <w:rFonts w:ascii="Arial" w:hAnsi="Arial" w:cs="Arial"/>
        </w:rPr>
      </w:pPr>
      <w:r w:rsidRPr="00575DDF">
        <w:rPr>
          <w:rFonts w:ascii="Arial" w:hAnsi="Arial" w:cs="Arial"/>
        </w:rPr>
        <w:t>Finanční analýza sestavená do konce udržitelnosti s plánem údržby a reinvestic:</w:t>
      </w:r>
    </w:p>
    <w:p w14:paraId="70745634" w14:textId="77777777" w:rsidR="00575DDF" w:rsidRPr="00575DDF" w:rsidRDefault="00575DDF" w:rsidP="00575DDF">
      <w:pPr>
        <w:numPr>
          <w:ilvl w:val="0"/>
          <w:numId w:val="4"/>
        </w:numPr>
        <w:ind w:left="1068"/>
        <w:contextualSpacing/>
        <w:jc w:val="both"/>
        <w:rPr>
          <w:rFonts w:ascii="Arial" w:hAnsi="Arial" w:cs="Arial"/>
        </w:rPr>
      </w:pPr>
      <w:r w:rsidRPr="00575DDF">
        <w:rPr>
          <w:rFonts w:ascii="Arial" w:hAnsi="Arial" w:cs="Arial"/>
        </w:rPr>
        <w:t>Plán cash-flow</w:t>
      </w:r>
      <w:r w:rsidRPr="00575DDF">
        <w:rPr>
          <w:rFonts w:ascii="Arial" w:hAnsi="Arial" w:cs="Arial"/>
          <w:caps/>
          <w:sz w:val="26"/>
          <w:szCs w:val="26"/>
          <w:vertAlign w:val="superscript"/>
        </w:rPr>
        <w:footnoteReference w:id="7"/>
      </w:r>
      <w:r w:rsidRPr="00575DDF">
        <w:rPr>
          <w:rFonts w:ascii="Arial" w:hAnsi="Arial" w:cs="Arial"/>
        </w:rPr>
        <w:t xml:space="preserve"> v realizační fázi projektu v členění po letech, v dělení na:</w:t>
      </w:r>
    </w:p>
    <w:p w14:paraId="3A1C0E43" w14:textId="77777777" w:rsidR="00575DDF" w:rsidRPr="00575DDF" w:rsidRDefault="00575DDF" w:rsidP="00575DDF">
      <w:pPr>
        <w:numPr>
          <w:ilvl w:val="1"/>
          <w:numId w:val="4"/>
        </w:numPr>
        <w:contextualSpacing/>
        <w:jc w:val="both"/>
      </w:pPr>
      <w:r w:rsidRPr="00575DDF">
        <w:rPr>
          <w:rFonts w:ascii="Arial" w:hAnsi="Arial" w:cs="Arial"/>
        </w:rPr>
        <w:t>celkové způsobilé výdaje;</w:t>
      </w:r>
    </w:p>
    <w:p w14:paraId="615C0677"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 xml:space="preserve">celkové nezpůsobilé výdaje. </w:t>
      </w:r>
    </w:p>
    <w:p w14:paraId="2270F32D" w14:textId="77777777" w:rsidR="00575DDF" w:rsidRPr="00575DDF" w:rsidRDefault="00575DDF" w:rsidP="00575DDF">
      <w:pPr>
        <w:numPr>
          <w:ilvl w:val="0"/>
          <w:numId w:val="4"/>
        </w:numPr>
        <w:ind w:left="1068"/>
        <w:contextualSpacing/>
        <w:jc w:val="both"/>
        <w:rPr>
          <w:rFonts w:ascii="Arial" w:hAnsi="Arial" w:cs="Arial"/>
        </w:rPr>
      </w:pPr>
      <w:r w:rsidRPr="00575DDF">
        <w:rPr>
          <w:rFonts w:ascii="Arial" w:hAnsi="Arial" w:cs="Arial"/>
        </w:rPr>
        <w:t>Plán cash-flow v provozní fázi projektu v členění po letech, v dělení na:</w:t>
      </w:r>
    </w:p>
    <w:p w14:paraId="622DC70F"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 xml:space="preserve">provozní výdaje (včetně výdajů na údržbu a reinvestice) a případné příjmy příjemce plynoucí z provozu projektu; </w:t>
      </w:r>
    </w:p>
    <w:p w14:paraId="113A6FC1"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 xml:space="preserve">zdroje financování provozních výdajů. </w:t>
      </w:r>
    </w:p>
    <w:p w14:paraId="09DE08C5" w14:textId="77777777" w:rsidR="00575DDF" w:rsidRPr="00575DDF" w:rsidRDefault="00575DDF" w:rsidP="00575DDF">
      <w:pPr>
        <w:numPr>
          <w:ilvl w:val="0"/>
          <w:numId w:val="4"/>
        </w:numPr>
        <w:ind w:left="1068"/>
        <w:contextualSpacing/>
        <w:jc w:val="both"/>
        <w:rPr>
          <w:rFonts w:ascii="Arial" w:hAnsi="Arial" w:cs="Arial"/>
        </w:rPr>
      </w:pPr>
      <w:r w:rsidRPr="00575DDF">
        <w:rPr>
          <w:rFonts w:ascii="Arial" w:hAnsi="Arial" w:cs="Arial"/>
        </w:rPr>
        <w:t>Vyhodnocení plánu cash-flow:</w:t>
      </w:r>
    </w:p>
    <w:p w14:paraId="26033640"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zdůvodnění případného negativního cash-flow v některém období, zdroj prostředků a způsob překlenutí.</w:t>
      </w:r>
    </w:p>
    <w:p w14:paraId="3AE38C99" w14:textId="7A436205" w:rsidR="008E4742" w:rsidRPr="00AF58CC" w:rsidRDefault="00575DDF" w:rsidP="008E4742">
      <w:pPr>
        <w:numPr>
          <w:ilvl w:val="0"/>
          <w:numId w:val="4"/>
        </w:numPr>
        <w:ind w:left="1068"/>
        <w:contextualSpacing/>
        <w:jc w:val="both"/>
      </w:pPr>
      <w:r w:rsidRPr="00575DDF">
        <w:rPr>
          <w:rFonts w:ascii="Arial" w:hAnsi="Arial" w:cs="Arial"/>
        </w:rPr>
        <w:t>Finanční plán pro variantní řešení projektu (pokud je relevantní).</w:t>
      </w:r>
    </w:p>
    <w:p w14:paraId="11561DAC" w14:textId="4D0BD68D" w:rsidR="00521468" w:rsidRDefault="00521468" w:rsidP="00AF58CC">
      <w:pPr>
        <w:pStyle w:val="Nadpis1"/>
        <w:numPr>
          <w:ilvl w:val="0"/>
          <w:numId w:val="14"/>
        </w:numPr>
        <w:spacing w:before="600" w:after="120"/>
        <w:ind w:left="567" w:hanging="567"/>
        <w:jc w:val="both"/>
        <w:rPr>
          <w:rFonts w:ascii="Arial" w:hAnsi="Arial" w:cs="Arial"/>
          <w:caps/>
          <w:sz w:val="26"/>
          <w:szCs w:val="26"/>
        </w:rPr>
      </w:pPr>
      <w:bookmarkStart w:id="36" w:name="_Toc108683978"/>
      <w:bookmarkStart w:id="37" w:name="_Toc110924459"/>
      <w:r w:rsidRPr="008C6ADB">
        <w:rPr>
          <w:rFonts w:ascii="Arial" w:hAnsi="Arial" w:cs="Arial"/>
          <w:caps/>
          <w:sz w:val="26"/>
          <w:szCs w:val="26"/>
        </w:rPr>
        <w:t>P</w:t>
      </w:r>
      <w:bookmarkEnd w:id="36"/>
      <w:r w:rsidR="00ED10E5">
        <w:rPr>
          <w:rFonts w:ascii="Arial" w:hAnsi="Arial" w:cs="Arial"/>
          <w:caps/>
          <w:sz w:val="26"/>
          <w:szCs w:val="26"/>
        </w:rPr>
        <w:t>řílohy</w:t>
      </w:r>
      <w:bookmarkEnd w:id="37"/>
    </w:p>
    <w:p w14:paraId="4863238C" w14:textId="51D7DF9D" w:rsidR="00521468" w:rsidRPr="00ED10E5" w:rsidRDefault="005F2FBA" w:rsidP="00ED10E5">
      <w:pPr>
        <w:pStyle w:val="Odstavecseseznamem"/>
        <w:numPr>
          <w:ilvl w:val="0"/>
          <w:numId w:val="53"/>
        </w:numPr>
        <w:rPr>
          <w:rFonts w:ascii="Arial" w:hAnsi="Arial" w:cs="Arial"/>
        </w:rPr>
      </w:pPr>
      <w:r w:rsidRPr="00ED10E5">
        <w:rPr>
          <w:rFonts w:ascii="Arial" w:hAnsi="Arial" w:cs="Arial"/>
        </w:rPr>
        <w:t xml:space="preserve">Přílohy nad </w:t>
      </w:r>
      <w:r w:rsidR="00ED10E5" w:rsidRPr="00ED10E5">
        <w:rPr>
          <w:rFonts w:ascii="Arial" w:hAnsi="Arial" w:cs="Arial"/>
        </w:rPr>
        <w:t>rámec</w:t>
      </w:r>
      <w:r w:rsidRPr="00ED10E5">
        <w:rPr>
          <w:rFonts w:ascii="Arial" w:hAnsi="Arial" w:cs="Arial"/>
        </w:rPr>
        <w:t xml:space="preserve"> povinných</w:t>
      </w:r>
      <w:r w:rsidR="00ED10E5" w:rsidRPr="00ED10E5">
        <w:rPr>
          <w:rFonts w:ascii="Arial" w:hAnsi="Arial" w:cs="Arial"/>
        </w:rPr>
        <w:t>.</w:t>
      </w:r>
    </w:p>
    <w:sectPr w:rsidR="00521468" w:rsidRPr="00ED10E5" w:rsidSect="00732258">
      <w:headerReference w:type="even" r:id="rId14"/>
      <w:head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C6643" w14:textId="77777777" w:rsidR="00C72A17" w:rsidRDefault="00C72A17" w:rsidP="00634381">
      <w:pPr>
        <w:spacing w:after="0" w:line="240" w:lineRule="auto"/>
      </w:pPr>
      <w:r>
        <w:separator/>
      </w:r>
    </w:p>
  </w:endnote>
  <w:endnote w:type="continuationSeparator" w:id="0">
    <w:p w14:paraId="45A03D01" w14:textId="77777777" w:rsidR="00C72A17" w:rsidRDefault="00C72A17" w:rsidP="00634381">
      <w:pPr>
        <w:spacing w:after="0" w:line="240" w:lineRule="auto"/>
      </w:pPr>
      <w:r>
        <w:continuationSeparator/>
      </w:r>
    </w:p>
  </w:endnote>
  <w:endnote w:type="continuationNotice" w:id="1">
    <w:p w14:paraId="57C62024" w14:textId="77777777" w:rsidR="00C72A17" w:rsidRDefault="00C72A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67769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A41CFA2" w14:textId="5CFE6875" w:rsidR="001C310A" w:rsidRPr="001C310A" w:rsidRDefault="001C310A">
            <w:pPr>
              <w:pStyle w:val="Zpat"/>
              <w:jc w:val="right"/>
              <w:rPr>
                <w:rFonts w:ascii="Arial" w:hAnsi="Arial" w:cs="Arial"/>
                <w:sz w:val="18"/>
                <w:szCs w:val="18"/>
              </w:rPr>
            </w:pPr>
            <w:r w:rsidRPr="001C310A">
              <w:rPr>
                <w:rFonts w:ascii="Arial" w:hAnsi="Arial" w:cs="Arial"/>
                <w:sz w:val="18"/>
                <w:szCs w:val="18"/>
              </w:rPr>
              <w:t xml:space="preserve">Stránka </w:t>
            </w:r>
            <w:r w:rsidRPr="001C310A">
              <w:rPr>
                <w:rFonts w:ascii="Arial" w:hAnsi="Arial" w:cs="Arial"/>
                <w:b/>
                <w:bCs/>
                <w:sz w:val="18"/>
                <w:szCs w:val="18"/>
              </w:rPr>
              <w:fldChar w:fldCharType="begin"/>
            </w:r>
            <w:r w:rsidRPr="001C310A">
              <w:rPr>
                <w:rFonts w:ascii="Arial" w:hAnsi="Arial" w:cs="Arial"/>
                <w:b/>
                <w:bCs/>
                <w:sz w:val="18"/>
                <w:szCs w:val="18"/>
              </w:rPr>
              <w:instrText>PAGE</w:instrText>
            </w:r>
            <w:r w:rsidRPr="001C310A">
              <w:rPr>
                <w:rFonts w:ascii="Arial" w:hAnsi="Arial" w:cs="Arial"/>
                <w:b/>
                <w:bCs/>
                <w:sz w:val="18"/>
                <w:szCs w:val="18"/>
              </w:rPr>
              <w:fldChar w:fldCharType="separate"/>
            </w:r>
            <w:r w:rsidR="00856B53">
              <w:rPr>
                <w:rFonts w:ascii="Arial" w:hAnsi="Arial" w:cs="Arial"/>
                <w:b/>
                <w:bCs/>
                <w:noProof/>
                <w:sz w:val="18"/>
                <w:szCs w:val="18"/>
              </w:rPr>
              <w:t>14</w:t>
            </w:r>
            <w:r w:rsidRPr="001C310A">
              <w:rPr>
                <w:rFonts w:ascii="Arial" w:hAnsi="Arial" w:cs="Arial"/>
                <w:b/>
                <w:bCs/>
                <w:sz w:val="18"/>
                <w:szCs w:val="18"/>
              </w:rPr>
              <w:fldChar w:fldCharType="end"/>
            </w:r>
            <w:r w:rsidRPr="001C310A">
              <w:rPr>
                <w:rFonts w:ascii="Arial" w:hAnsi="Arial" w:cs="Arial"/>
                <w:sz w:val="18"/>
                <w:szCs w:val="18"/>
              </w:rPr>
              <w:t xml:space="preserve"> z </w:t>
            </w:r>
            <w:r w:rsidRPr="001C310A">
              <w:rPr>
                <w:rFonts w:ascii="Arial" w:hAnsi="Arial" w:cs="Arial"/>
                <w:b/>
                <w:bCs/>
                <w:sz w:val="18"/>
                <w:szCs w:val="18"/>
              </w:rPr>
              <w:fldChar w:fldCharType="begin"/>
            </w:r>
            <w:r w:rsidRPr="001C310A">
              <w:rPr>
                <w:rFonts w:ascii="Arial" w:hAnsi="Arial" w:cs="Arial"/>
                <w:b/>
                <w:bCs/>
                <w:sz w:val="18"/>
                <w:szCs w:val="18"/>
              </w:rPr>
              <w:instrText>NUMPAGES</w:instrText>
            </w:r>
            <w:r w:rsidRPr="001C310A">
              <w:rPr>
                <w:rFonts w:ascii="Arial" w:hAnsi="Arial" w:cs="Arial"/>
                <w:b/>
                <w:bCs/>
                <w:sz w:val="18"/>
                <w:szCs w:val="18"/>
              </w:rPr>
              <w:fldChar w:fldCharType="separate"/>
            </w:r>
            <w:r w:rsidR="00856B53">
              <w:rPr>
                <w:rFonts w:ascii="Arial" w:hAnsi="Arial" w:cs="Arial"/>
                <w:b/>
                <w:bCs/>
                <w:noProof/>
                <w:sz w:val="18"/>
                <w:szCs w:val="18"/>
              </w:rPr>
              <w:t>14</w:t>
            </w:r>
            <w:r w:rsidRPr="001C310A">
              <w:rPr>
                <w:rFonts w:ascii="Arial" w:hAnsi="Arial" w:cs="Arial"/>
                <w:b/>
                <w:bCs/>
                <w:sz w:val="18"/>
                <w:szCs w:val="18"/>
              </w:rPr>
              <w:fldChar w:fldCharType="end"/>
            </w:r>
          </w:p>
        </w:sdtContent>
      </w:sdt>
    </w:sdtContent>
  </w:sdt>
  <w:p w14:paraId="6F4B6526" w14:textId="77777777" w:rsidR="00D0502F" w:rsidRDefault="00D050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A3EEE" w14:textId="77777777" w:rsidR="00C72A17" w:rsidRDefault="00C72A17" w:rsidP="00634381">
      <w:pPr>
        <w:spacing w:after="0" w:line="240" w:lineRule="auto"/>
      </w:pPr>
      <w:r>
        <w:separator/>
      </w:r>
    </w:p>
  </w:footnote>
  <w:footnote w:type="continuationSeparator" w:id="0">
    <w:p w14:paraId="6CF2C3A6" w14:textId="77777777" w:rsidR="00C72A17" w:rsidRDefault="00C72A17" w:rsidP="00634381">
      <w:pPr>
        <w:spacing w:after="0" w:line="240" w:lineRule="auto"/>
      </w:pPr>
      <w:r>
        <w:continuationSeparator/>
      </w:r>
    </w:p>
  </w:footnote>
  <w:footnote w:type="continuationNotice" w:id="1">
    <w:p w14:paraId="553C9002" w14:textId="77777777" w:rsidR="00C72A17" w:rsidRDefault="00C72A17">
      <w:pPr>
        <w:spacing w:after="0" w:line="240" w:lineRule="auto"/>
      </w:pPr>
    </w:p>
  </w:footnote>
  <w:footnote w:id="2">
    <w:p w14:paraId="0D768E27" w14:textId="77777777" w:rsidR="00D0502F" w:rsidRDefault="00D0502F" w:rsidP="0065014A">
      <w:pPr>
        <w:pStyle w:val="Textpoznpodarou"/>
      </w:pPr>
      <w:r>
        <w:rPr>
          <w:rStyle w:val="Znakapoznpodarou"/>
        </w:rPr>
        <w:footnoteRef/>
      </w:r>
      <w:r>
        <w:t xml:space="preserve"> </w:t>
      </w:r>
      <w:r w:rsidRPr="00277BE5">
        <w:rPr>
          <w:rFonts w:ascii="Arial" w:hAnsi="Arial" w:cs="Arial"/>
          <w:sz w:val="18"/>
          <w:szCs w:val="18"/>
        </w:rPr>
        <w:t>Při výpočtu inflace musí žadatel vycházet ze státních zdrojů (např. ČNB, ČZSO) a uvést odkaz na tento zdroj.</w:t>
      </w:r>
    </w:p>
  </w:footnote>
  <w:footnote w:id="3">
    <w:p w14:paraId="20A212C4" w14:textId="77777777" w:rsidR="00D0502F" w:rsidRPr="005731B8" w:rsidRDefault="00D0502F" w:rsidP="00E93DA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4B6A79F" w14:textId="77777777" w:rsidR="00D0502F" w:rsidRDefault="00D0502F" w:rsidP="00E93DA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6E493E00" w14:textId="77777777" w:rsidR="00D0502F" w:rsidRDefault="00D0502F" w:rsidP="00E93DA4">
      <w:pPr>
        <w:jc w:val="both"/>
      </w:pPr>
      <w:bookmarkStart w:id="28"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28"/>
    </w:p>
  </w:footnote>
  <w:footnote w:id="6">
    <w:p w14:paraId="13C469DD" w14:textId="77777777" w:rsidR="006B352E" w:rsidRDefault="006B352E" w:rsidP="006B352E">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7">
    <w:p w14:paraId="43BAAC91" w14:textId="77777777" w:rsidR="00D0502F" w:rsidRPr="00FF0E8C" w:rsidRDefault="00D0502F" w:rsidP="00575DDF">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67F1D437" w:rsidR="00D0502F" w:rsidRDefault="00D0502F" w:rsidP="008A17FD">
    <w:pPr>
      <w:pStyle w:val="Zhlav"/>
      <w:jc w:val="center"/>
    </w:pPr>
  </w:p>
  <w:p w14:paraId="4449436B" w14:textId="77777777" w:rsidR="00D0502F" w:rsidRDefault="00D050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661EB366" w:rsidR="00D0502F" w:rsidRDefault="00D050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42D5380E" w:rsidR="00D0502F" w:rsidRDefault="00D0502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43671F0B" w:rsidR="00D0502F" w:rsidRDefault="00D0502F">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9467E83"/>
    <w:multiLevelType w:val="hybridMultilevel"/>
    <w:tmpl w:val="941A3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A5E2F1D"/>
    <w:multiLevelType w:val="hybridMultilevel"/>
    <w:tmpl w:val="2BBE8A6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4"/>
  </w:num>
  <w:num w:numId="5">
    <w:abstractNumId w:val="9"/>
  </w:num>
  <w:num w:numId="6">
    <w:abstractNumId w:val="35"/>
  </w:num>
  <w:num w:numId="7">
    <w:abstractNumId w:val="11"/>
  </w:num>
  <w:num w:numId="8">
    <w:abstractNumId w:val="13"/>
  </w:num>
  <w:num w:numId="9">
    <w:abstractNumId w:val="28"/>
  </w:num>
  <w:num w:numId="10">
    <w:abstractNumId w:val="5"/>
  </w:num>
  <w:num w:numId="11">
    <w:abstractNumId w:val="47"/>
  </w:num>
  <w:num w:numId="12">
    <w:abstractNumId w:val="31"/>
  </w:num>
  <w:num w:numId="13">
    <w:abstractNumId w:val="11"/>
    <w:lvlOverride w:ilvl="0">
      <w:startOverride w:val="1"/>
    </w:lvlOverride>
  </w:num>
  <w:num w:numId="14">
    <w:abstractNumId w:val="36"/>
  </w:num>
  <w:num w:numId="15">
    <w:abstractNumId w:val="14"/>
  </w:num>
  <w:num w:numId="16">
    <w:abstractNumId w:val="34"/>
  </w:num>
  <w:num w:numId="17">
    <w:abstractNumId w:val="33"/>
  </w:num>
  <w:num w:numId="18">
    <w:abstractNumId w:val="19"/>
  </w:num>
  <w:num w:numId="19">
    <w:abstractNumId w:val="37"/>
  </w:num>
  <w:num w:numId="20">
    <w:abstractNumId w:val="45"/>
  </w:num>
  <w:num w:numId="21">
    <w:abstractNumId w:val="16"/>
  </w:num>
  <w:num w:numId="22">
    <w:abstractNumId w:val="23"/>
  </w:num>
  <w:num w:numId="23">
    <w:abstractNumId w:val="17"/>
  </w:num>
  <w:num w:numId="24">
    <w:abstractNumId w:val="40"/>
  </w:num>
  <w:num w:numId="25">
    <w:abstractNumId w:val="50"/>
  </w:num>
  <w:num w:numId="26">
    <w:abstractNumId w:val="3"/>
  </w:num>
  <w:num w:numId="27">
    <w:abstractNumId w:val="42"/>
  </w:num>
  <w:num w:numId="28">
    <w:abstractNumId w:val="1"/>
  </w:num>
  <w:num w:numId="29">
    <w:abstractNumId w:val="29"/>
  </w:num>
  <w:num w:numId="30">
    <w:abstractNumId w:val="30"/>
  </w:num>
  <w:num w:numId="31">
    <w:abstractNumId w:val="18"/>
  </w:num>
  <w:num w:numId="32">
    <w:abstractNumId w:val="32"/>
  </w:num>
  <w:num w:numId="33">
    <w:abstractNumId w:val="15"/>
  </w:num>
  <w:num w:numId="34">
    <w:abstractNumId w:val="4"/>
  </w:num>
  <w:num w:numId="35">
    <w:abstractNumId w:val="8"/>
  </w:num>
  <w:num w:numId="36">
    <w:abstractNumId w:val="6"/>
  </w:num>
  <w:num w:numId="37">
    <w:abstractNumId w:val="39"/>
  </w:num>
  <w:num w:numId="38">
    <w:abstractNumId w:val="22"/>
  </w:num>
  <w:num w:numId="39">
    <w:abstractNumId w:val="24"/>
  </w:num>
  <w:num w:numId="40">
    <w:abstractNumId w:val="7"/>
  </w:num>
  <w:num w:numId="41">
    <w:abstractNumId w:val="0"/>
  </w:num>
  <w:num w:numId="42">
    <w:abstractNumId w:val="43"/>
  </w:num>
  <w:num w:numId="43">
    <w:abstractNumId w:val="51"/>
  </w:num>
  <w:num w:numId="44">
    <w:abstractNumId w:val="2"/>
  </w:num>
  <w:num w:numId="45">
    <w:abstractNumId w:val="10"/>
  </w:num>
  <w:num w:numId="46">
    <w:abstractNumId w:val="41"/>
  </w:num>
  <w:num w:numId="47">
    <w:abstractNumId w:val="48"/>
  </w:num>
  <w:num w:numId="48">
    <w:abstractNumId w:val="12"/>
  </w:num>
  <w:num w:numId="49">
    <w:abstractNumId w:val="38"/>
  </w:num>
  <w:num w:numId="50">
    <w:abstractNumId w:val="26"/>
  </w:num>
  <w:num w:numId="51">
    <w:abstractNumId w:val="49"/>
  </w:num>
  <w:num w:numId="52">
    <w:abstractNumId w:val="46"/>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38C"/>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D9A"/>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3CA"/>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0387"/>
    <w:rsid w:val="0018322F"/>
    <w:rsid w:val="00183EDF"/>
    <w:rsid w:val="00184434"/>
    <w:rsid w:val="001850A3"/>
    <w:rsid w:val="001876C8"/>
    <w:rsid w:val="00187E9E"/>
    <w:rsid w:val="001908B7"/>
    <w:rsid w:val="00191A13"/>
    <w:rsid w:val="00192348"/>
    <w:rsid w:val="0019255E"/>
    <w:rsid w:val="00195424"/>
    <w:rsid w:val="001979EB"/>
    <w:rsid w:val="00197C61"/>
    <w:rsid w:val="001A08C3"/>
    <w:rsid w:val="001A1111"/>
    <w:rsid w:val="001A33E6"/>
    <w:rsid w:val="001A6956"/>
    <w:rsid w:val="001A73D3"/>
    <w:rsid w:val="001A7B8B"/>
    <w:rsid w:val="001A7CEC"/>
    <w:rsid w:val="001B153E"/>
    <w:rsid w:val="001B37E4"/>
    <w:rsid w:val="001B61B7"/>
    <w:rsid w:val="001B755D"/>
    <w:rsid w:val="001C310A"/>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53569"/>
    <w:rsid w:val="00253B2B"/>
    <w:rsid w:val="00254591"/>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5D1"/>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806"/>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B9A"/>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4811"/>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1468"/>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2FBA"/>
    <w:rsid w:val="005F4085"/>
    <w:rsid w:val="005F4E3A"/>
    <w:rsid w:val="005F50B2"/>
    <w:rsid w:val="005F5F44"/>
    <w:rsid w:val="00600A87"/>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C3E"/>
    <w:rsid w:val="00667F7E"/>
    <w:rsid w:val="00670549"/>
    <w:rsid w:val="00675543"/>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52E"/>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243"/>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50B5A"/>
    <w:rsid w:val="00851407"/>
    <w:rsid w:val="00852D28"/>
    <w:rsid w:val="00854FF5"/>
    <w:rsid w:val="00856395"/>
    <w:rsid w:val="00856B53"/>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5FE"/>
    <w:rsid w:val="00917C15"/>
    <w:rsid w:val="00920BF6"/>
    <w:rsid w:val="0092339E"/>
    <w:rsid w:val="00925A03"/>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5D51"/>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1C7C"/>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99C"/>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1C4B"/>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58CC"/>
    <w:rsid w:val="00AF6C81"/>
    <w:rsid w:val="00B006BD"/>
    <w:rsid w:val="00B00811"/>
    <w:rsid w:val="00B00EA2"/>
    <w:rsid w:val="00B016C2"/>
    <w:rsid w:val="00B02EFA"/>
    <w:rsid w:val="00B04E99"/>
    <w:rsid w:val="00B05883"/>
    <w:rsid w:val="00B14F1E"/>
    <w:rsid w:val="00B17C16"/>
    <w:rsid w:val="00B22E5A"/>
    <w:rsid w:val="00B2545F"/>
    <w:rsid w:val="00B261CC"/>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0CAA"/>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66C"/>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2874"/>
    <w:rsid w:val="00BA5445"/>
    <w:rsid w:val="00BA743F"/>
    <w:rsid w:val="00BB02CB"/>
    <w:rsid w:val="00BB3F6E"/>
    <w:rsid w:val="00BB5E7E"/>
    <w:rsid w:val="00BB7280"/>
    <w:rsid w:val="00BC074E"/>
    <w:rsid w:val="00BC321D"/>
    <w:rsid w:val="00BC41B6"/>
    <w:rsid w:val="00BC4C90"/>
    <w:rsid w:val="00BD14AF"/>
    <w:rsid w:val="00BD5865"/>
    <w:rsid w:val="00BD5B1A"/>
    <w:rsid w:val="00BD5F33"/>
    <w:rsid w:val="00BE2C0D"/>
    <w:rsid w:val="00BE5263"/>
    <w:rsid w:val="00BE595F"/>
    <w:rsid w:val="00BE5C37"/>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73D"/>
    <w:rsid w:val="00C508B3"/>
    <w:rsid w:val="00C533FF"/>
    <w:rsid w:val="00C53437"/>
    <w:rsid w:val="00C54807"/>
    <w:rsid w:val="00C575F5"/>
    <w:rsid w:val="00C57BAC"/>
    <w:rsid w:val="00C60D2C"/>
    <w:rsid w:val="00C61088"/>
    <w:rsid w:val="00C6188E"/>
    <w:rsid w:val="00C63E34"/>
    <w:rsid w:val="00C64386"/>
    <w:rsid w:val="00C6628F"/>
    <w:rsid w:val="00C7212D"/>
    <w:rsid w:val="00C72A17"/>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BF7"/>
    <w:rsid w:val="00CE702B"/>
    <w:rsid w:val="00CE70CE"/>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523C"/>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4E67"/>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10E5"/>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17E0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D0502F"/>
    <w:pPr>
      <w:tabs>
        <w:tab w:val="left" w:pos="567"/>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96E47"/>
    <w:rPr>
      <w:color w:val="605E5C"/>
      <w:shd w:val="clear" w:color="auto" w:fill="E1DFDD"/>
    </w:rPr>
  </w:style>
  <w:style w:type="table" w:customStyle="1" w:styleId="Mkatabulky4">
    <w:name w:val="Mřížka tabulky4"/>
    <w:basedOn w:val="Normlntabulka"/>
    <w:next w:val="Mkatabulky"/>
    <w:uiPriority w:val="59"/>
    <w:rsid w:val="0052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EC1427-BD04-4B0F-BBE2-AAD1DD3C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14</Pages>
  <Words>3988</Words>
  <Characters>23534</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115</cp:revision>
  <cp:lastPrinted>2022-04-14T06:45:00Z</cp:lastPrinted>
  <dcterms:created xsi:type="dcterms:W3CDTF">2022-04-25T09:24:00Z</dcterms:created>
  <dcterms:modified xsi:type="dcterms:W3CDTF">2023-03-30T07:30:00Z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